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64C28" w14:textId="3D520F9B" w:rsidR="0049156B" w:rsidRPr="0049156B" w:rsidRDefault="0049156B" w:rsidP="0049156B">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#106-e</w:t>
      </w:r>
      <w:r w:rsidRPr="0049156B">
        <w:rPr>
          <w:rFonts w:eastAsia="Times New Roman"/>
          <w:b/>
          <w:bCs/>
          <w:sz w:val="24"/>
          <w:szCs w:val="24"/>
        </w:rPr>
        <w:tab/>
        <w:t>R1-</w:t>
      </w:r>
      <w:r w:rsidRPr="0049156B">
        <w:t xml:space="preserve"> </w:t>
      </w:r>
      <w:r w:rsidR="00EA0FD9" w:rsidRPr="00EA0FD9">
        <w:rPr>
          <w:rFonts w:eastAsia="Times New Roman"/>
          <w:b/>
          <w:bCs/>
          <w:sz w:val="24"/>
          <w:szCs w:val="24"/>
        </w:rPr>
        <w:t>2107326</w:t>
      </w:r>
    </w:p>
    <w:p w14:paraId="38147BDD" w14:textId="77777777" w:rsidR="0049156B" w:rsidRPr="0049156B" w:rsidRDefault="0049156B" w:rsidP="0049156B">
      <w:pPr>
        <w:widowControl w:val="0"/>
        <w:tabs>
          <w:tab w:val="right" w:pos="9639"/>
        </w:tabs>
        <w:spacing w:after="0"/>
        <w:rPr>
          <w:rFonts w:eastAsia="Times New Roman"/>
          <w:b/>
          <w:bCs/>
          <w:sz w:val="24"/>
          <w:szCs w:val="24"/>
        </w:rPr>
      </w:pPr>
      <w:r w:rsidRPr="0049156B">
        <w:rPr>
          <w:rFonts w:eastAsia="Times New Roman"/>
          <w:b/>
          <w:bCs/>
          <w:sz w:val="24"/>
          <w:szCs w:val="24"/>
        </w:rPr>
        <w:t>August 16</w:t>
      </w:r>
      <w:r w:rsidRPr="0049156B">
        <w:rPr>
          <w:rFonts w:eastAsia="Times New Roman"/>
          <w:b/>
          <w:bCs/>
          <w:sz w:val="24"/>
          <w:szCs w:val="24"/>
          <w:vertAlign w:val="superscript"/>
        </w:rPr>
        <w:t>th</w:t>
      </w:r>
      <w:r w:rsidRPr="0049156B">
        <w:rPr>
          <w:rFonts w:eastAsia="Times New Roman"/>
          <w:b/>
          <w:bCs/>
          <w:sz w:val="24"/>
          <w:szCs w:val="24"/>
        </w:rPr>
        <w:t xml:space="preserve"> – 27</w:t>
      </w:r>
      <w:r w:rsidRPr="0049156B">
        <w:rPr>
          <w:rFonts w:eastAsia="Times New Roman"/>
          <w:b/>
          <w:bCs/>
          <w:sz w:val="24"/>
          <w:szCs w:val="24"/>
          <w:vertAlign w:val="superscript"/>
        </w:rPr>
        <w:t>th</w:t>
      </w:r>
      <w:r w:rsidRPr="0049156B">
        <w:rPr>
          <w:rFonts w:eastAsia="Times New Roman"/>
          <w:b/>
          <w:bCs/>
          <w:sz w:val="24"/>
          <w:szCs w:val="24"/>
        </w:rPr>
        <w:t>, 2021</w:t>
      </w:r>
    </w:p>
    <w:p w14:paraId="09CF10E3" w14:textId="77777777" w:rsidR="00D76D08" w:rsidRPr="002E629B" w:rsidRDefault="00D76D08" w:rsidP="00D76D08">
      <w:pPr>
        <w:widowControl w:val="0"/>
        <w:tabs>
          <w:tab w:val="right" w:pos="9639"/>
        </w:tabs>
        <w:spacing w:after="0"/>
        <w:rPr>
          <w:b/>
          <w:sz w:val="24"/>
          <w:szCs w:val="24"/>
          <w:lang w:eastAsia="zh-CN"/>
        </w:rPr>
      </w:pPr>
    </w:p>
    <w:p w14:paraId="67C79533" w14:textId="77777777" w:rsidR="00D76D08" w:rsidRPr="002E629B" w:rsidRDefault="00D76D08" w:rsidP="00D76D08">
      <w:pPr>
        <w:widowControl w:val="0"/>
        <w:spacing w:after="0"/>
        <w:jc w:val="both"/>
        <w:rPr>
          <w:rFonts w:eastAsia="MS Mincho"/>
          <w:b/>
          <w:i/>
          <w:sz w:val="18"/>
        </w:rPr>
      </w:pPr>
    </w:p>
    <w:p w14:paraId="6EB3C354" w14:textId="77777777" w:rsidR="00D76D08" w:rsidRPr="002E629B" w:rsidRDefault="00D76D08" w:rsidP="00D76D08">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1596CBF" w14:textId="77777777" w:rsidR="00D76D08" w:rsidRPr="002E629B" w:rsidRDefault="00D76D08" w:rsidP="00D76D08">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5EAD9F58" w14:textId="77777777" w:rsidR="00D76D08" w:rsidRPr="002E629B" w:rsidRDefault="00D76D08" w:rsidP="00D76D08">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45C6E982" w14:textId="77777777" w:rsidR="00D76D08" w:rsidRPr="002E629B" w:rsidRDefault="00D76D08" w:rsidP="00D76D08">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7AF8ECCD" w14:textId="77777777" w:rsidR="00D76D08" w:rsidRPr="002E629B"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3AA166BD" w14:textId="70A919C7" w:rsidR="00D76D08" w:rsidRPr="003A7F5E" w:rsidRDefault="00D76D08" w:rsidP="00D76D08">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sidR="00B048C8">
        <w:rPr>
          <w:lang w:eastAsia="ja-JP"/>
        </w:rPr>
        <w:t>5</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76D08" w:rsidRPr="002E629B" w14:paraId="051B4720" w14:textId="77777777" w:rsidTr="00BE6CF1">
        <w:trPr>
          <w:trHeight w:val="2060"/>
        </w:trPr>
        <w:tc>
          <w:tcPr>
            <w:tcW w:w="9467" w:type="dxa"/>
          </w:tcPr>
          <w:p w14:paraId="06A0D7FE" w14:textId="77777777" w:rsidR="002F6C69" w:rsidRPr="002F6C69" w:rsidRDefault="002F6C69" w:rsidP="002F6C69">
            <w:pPr>
              <w:snapToGrid w:val="0"/>
              <w:spacing w:after="0"/>
              <w:rPr>
                <w:rFonts w:ascii="Times" w:eastAsia="Batang" w:hAnsi="Times" w:cs="Times"/>
                <w:b/>
                <w:sz w:val="16"/>
                <w:szCs w:val="16"/>
                <w:highlight w:val="green"/>
              </w:rPr>
            </w:pPr>
            <w:r w:rsidRPr="002F6C69">
              <w:rPr>
                <w:rFonts w:ascii="Times" w:eastAsia="Batang" w:hAnsi="Times" w:cs="Times"/>
                <w:b/>
                <w:sz w:val="16"/>
                <w:szCs w:val="16"/>
                <w:highlight w:val="green"/>
              </w:rPr>
              <w:t>Agreement</w:t>
            </w:r>
          </w:p>
          <w:p w14:paraId="638AEC76" w14:textId="77777777" w:rsidR="002F6C69" w:rsidRPr="002F6C69" w:rsidRDefault="002F6C69" w:rsidP="002F6C69">
            <w:p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 xml:space="preserve">For CMR configuration for option 2, adopt  </w:t>
            </w:r>
          </w:p>
          <w:p w14:paraId="639E45C1"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Alt-1: “set”</w:t>
            </w:r>
          </w:p>
          <w:p w14:paraId="49E6E39D" w14:textId="77777777" w:rsidR="002F6C69" w:rsidRPr="002F6C69" w:rsidRDefault="002F6C69" w:rsidP="002F6C69">
            <w:pPr>
              <w:snapToGrid w:val="0"/>
              <w:spacing w:after="0"/>
              <w:rPr>
                <w:rFonts w:ascii="Times" w:eastAsia="Batang" w:hAnsi="Times" w:cs="Times"/>
                <w:b/>
                <w:sz w:val="16"/>
                <w:szCs w:val="16"/>
                <w:highlight w:val="green"/>
              </w:rPr>
            </w:pPr>
          </w:p>
          <w:p w14:paraId="39B6EA75" w14:textId="77777777" w:rsidR="002F6C69" w:rsidRPr="002F6C69" w:rsidRDefault="002F6C69" w:rsidP="002F6C69">
            <w:pPr>
              <w:snapToGrid w:val="0"/>
              <w:spacing w:after="0"/>
              <w:rPr>
                <w:rFonts w:ascii="Times" w:eastAsia="Batang" w:hAnsi="Times" w:cs="Times"/>
                <w:b/>
                <w:sz w:val="16"/>
                <w:szCs w:val="16"/>
                <w:highlight w:val="green"/>
              </w:rPr>
            </w:pPr>
            <w:r w:rsidRPr="002F6C69">
              <w:rPr>
                <w:rFonts w:ascii="Times" w:eastAsia="Batang" w:hAnsi="Times" w:cs="Times"/>
                <w:b/>
                <w:sz w:val="16"/>
                <w:szCs w:val="16"/>
                <w:highlight w:val="green"/>
              </w:rPr>
              <w:t>Agreement</w:t>
            </w:r>
          </w:p>
          <w:p w14:paraId="394D5DFA" w14:textId="77777777" w:rsidR="002F6C69" w:rsidRPr="002F6C69" w:rsidRDefault="002F6C69" w:rsidP="002F6C69">
            <w:pPr>
              <w:snapToGrid w:val="0"/>
              <w:spacing w:after="0"/>
              <w:contextualSpacing/>
              <w:rPr>
                <w:rFonts w:ascii="Times" w:eastAsia="Batang" w:hAnsi="Times" w:cs="Times"/>
                <w:sz w:val="16"/>
                <w:szCs w:val="16"/>
                <w:lang w:eastAsia="x-none"/>
              </w:rPr>
            </w:pPr>
            <w:r w:rsidRPr="002F6C69">
              <w:rPr>
                <w:rFonts w:ascii="Times" w:eastAsia="Batang" w:hAnsi="Times" w:cs="Times"/>
                <w:sz w:val="16"/>
                <w:szCs w:val="16"/>
                <w:lang w:val="en-US" w:eastAsia="x-none"/>
              </w:rPr>
              <w:t xml:space="preserve">The </w:t>
            </w:r>
            <w:proofErr w:type="spellStart"/>
            <w:r w:rsidRPr="002F6C69">
              <w:rPr>
                <w:rFonts w:ascii="Times" w:eastAsia="Batang" w:hAnsi="Times" w:cs="Times"/>
                <w:sz w:val="16"/>
                <w:szCs w:val="16"/>
                <w:lang w:val="en-US" w:eastAsia="x-none"/>
              </w:rPr>
              <w:t>bitwidth</w:t>
            </w:r>
            <w:proofErr w:type="spellEnd"/>
            <w:r w:rsidRPr="002F6C69">
              <w:rPr>
                <w:rFonts w:ascii="Times" w:eastAsia="Batang" w:hAnsi="Times" w:cs="Times"/>
                <w:sz w:val="16"/>
                <w:szCs w:val="16"/>
                <w:lang w:val="en-US" w:eastAsia="x-none"/>
              </w:rPr>
              <w:t xml:space="preserve"> of each SSBRI/CRI is determined based on the number of SSB/CSI-RS resources in the associated CMR resource set</w:t>
            </w:r>
          </w:p>
          <w:p w14:paraId="681B00A2"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FFS: specify the association between SSBRIs/CRIs in a reported group and CMR resource sets</w:t>
            </w:r>
          </w:p>
          <w:p w14:paraId="6EF42542" w14:textId="77777777" w:rsidR="002F6C69" w:rsidRPr="002F6C69" w:rsidRDefault="002F6C69" w:rsidP="002F6C69">
            <w:pPr>
              <w:snapToGrid w:val="0"/>
              <w:spacing w:after="0"/>
              <w:contextualSpacing/>
              <w:rPr>
                <w:rFonts w:ascii="Times" w:eastAsia="Batang" w:hAnsi="Times" w:cs="Times"/>
                <w:sz w:val="16"/>
                <w:szCs w:val="16"/>
                <w:lang w:val="en-US" w:eastAsia="x-none"/>
              </w:rPr>
            </w:pPr>
          </w:p>
          <w:p w14:paraId="27465016" w14:textId="77777777" w:rsidR="002F6C69" w:rsidRPr="002F6C69" w:rsidRDefault="002F6C69" w:rsidP="002F6C69">
            <w:pPr>
              <w:snapToGrid w:val="0"/>
              <w:spacing w:after="0"/>
              <w:rPr>
                <w:rFonts w:ascii="Times" w:eastAsia="Batang" w:hAnsi="Times" w:cs="Times"/>
                <w:b/>
                <w:sz w:val="16"/>
                <w:szCs w:val="16"/>
                <w:highlight w:val="green"/>
              </w:rPr>
            </w:pPr>
            <w:r w:rsidRPr="002F6C69">
              <w:rPr>
                <w:rFonts w:ascii="Times" w:eastAsia="Batang" w:hAnsi="Times" w:cs="Times"/>
                <w:b/>
                <w:sz w:val="16"/>
                <w:szCs w:val="16"/>
                <w:highlight w:val="green"/>
              </w:rPr>
              <w:t>Agreement</w:t>
            </w:r>
          </w:p>
          <w:p w14:paraId="4F7B2040"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 xml:space="preserve">For beam measurement/reporting option 2, the maximum number of beam groups in a single CSI-report is a UE capability and may take value from </w:t>
            </w:r>
            <w:proofErr w:type="spellStart"/>
            <w:r w:rsidRPr="002F6C69">
              <w:rPr>
                <w:rFonts w:ascii="Times" w:eastAsia="Batang" w:hAnsi="Times" w:cs="Times"/>
                <w:sz w:val="16"/>
                <w:szCs w:val="16"/>
                <w:lang w:val="en-US" w:eastAsia="x-none"/>
              </w:rPr>
              <w:t>N</w:t>
            </w:r>
            <w:r w:rsidRPr="002F6C69">
              <w:rPr>
                <w:rFonts w:ascii="Times" w:eastAsia="Batang" w:hAnsi="Times" w:cs="Times"/>
                <w:sz w:val="16"/>
                <w:szCs w:val="16"/>
                <w:vertAlign w:val="subscript"/>
                <w:lang w:val="en-US" w:eastAsia="x-none"/>
              </w:rPr>
              <w:t>max</w:t>
            </w:r>
            <w:proofErr w:type="spellEnd"/>
            <w:r w:rsidRPr="002F6C69">
              <w:rPr>
                <w:rFonts w:ascii="Times" w:eastAsia="Batang" w:hAnsi="Times" w:cs="Times"/>
                <w:sz w:val="16"/>
                <w:szCs w:val="16"/>
                <w:lang w:val="en-US" w:eastAsia="x-none"/>
              </w:rPr>
              <w:t xml:space="preserve"> = {1,2,3,4} in Rel.17.</w:t>
            </w:r>
          </w:p>
          <w:p w14:paraId="4191234C"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 xml:space="preserve">FFS: If UCI payload reduction for </w:t>
            </w:r>
            <w:proofErr w:type="spellStart"/>
            <w:r w:rsidRPr="002F6C69">
              <w:rPr>
                <w:rFonts w:ascii="Times" w:eastAsia="Batang" w:hAnsi="Times" w:cs="Times"/>
                <w:sz w:val="16"/>
                <w:szCs w:val="16"/>
                <w:lang w:val="en-US" w:eastAsia="x-none"/>
              </w:rPr>
              <w:t>N</w:t>
            </w:r>
            <w:r w:rsidRPr="002F6C69">
              <w:rPr>
                <w:rFonts w:ascii="Times" w:eastAsia="Batang" w:hAnsi="Times" w:cs="Times"/>
                <w:sz w:val="16"/>
                <w:szCs w:val="16"/>
                <w:vertAlign w:val="subscript"/>
                <w:lang w:val="en-US" w:eastAsia="x-none"/>
              </w:rPr>
              <w:t>max</w:t>
            </w:r>
            <w:proofErr w:type="spellEnd"/>
            <w:r w:rsidRPr="002F6C69">
              <w:rPr>
                <w:rFonts w:ascii="Times" w:eastAsia="Batang" w:hAnsi="Times" w:cs="Times"/>
                <w:sz w:val="16"/>
                <w:szCs w:val="16"/>
                <w:lang w:val="en-US" w:eastAsia="x-none"/>
              </w:rPr>
              <w:t>&gt;=2 is needed and if so, how</w:t>
            </w:r>
          </w:p>
          <w:p w14:paraId="7803F199"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The number of beam groups (N) reported in a single CSI-report</w:t>
            </w:r>
          </w:p>
          <w:p w14:paraId="4A58765D"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 xml:space="preserve">Alt1: The value of N is configured by RRC </w:t>
            </w:r>
            <w:proofErr w:type="spellStart"/>
            <w:r w:rsidRPr="002F6C69">
              <w:rPr>
                <w:rFonts w:ascii="Times" w:eastAsia="Batang" w:hAnsi="Times" w:cs="Times"/>
                <w:sz w:val="16"/>
                <w:szCs w:val="16"/>
                <w:lang w:val="en-US" w:eastAsia="x-none"/>
              </w:rPr>
              <w:t>signalling</w:t>
            </w:r>
            <w:proofErr w:type="spellEnd"/>
          </w:p>
          <w:p w14:paraId="46E92D90" w14:textId="77777777" w:rsidR="002F6C69" w:rsidRPr="002F6C69" w:rsidRDefault="002F6C69" w:rsidP="002F6C69">
            <w:pPr>
              <w:spacing w:after="0"/>
              <w:rPr>
                <w:rFonts w:eastAsia="Batang"/>
                <w:sz w:val="16"/>
                <w:szCs w:val="16"/>
              </w:rPr>
            </w:pPr>
          </w:p>
          <w:p w14:paraId="7A85C905" w14:textId="77777777" w:rsidR="002F6C69" w:rsidRPr="002F6C69" w:rsidRDefault="002F6C69" w:rsidP="002F6C69">
            <w:pPr>
              <w:spacing w:after="0"/>
              <w:rPr>
                <w:rFonts w:eastAsia="Batang"/>
                <w:b/>
                <w:bCs/>
                <w:sz w:val="16"/>
                <w:szCs w:val="16"/>
                <w:highlight w:val="green"/>
              </w:rPr>
            </w:pPr>
            <w:r w:rsidRPr="002F6C69">
              <w:rPr>
                <w:rFonts w:eastAsia="Batang"/>
                <w:b/>
                <w:bCs/>
                <w:sz w:val="16"/>
                <w:szCs w:val="16"/>
                <w:highlight w:val="green"/>
              </w:rPr>
              <w:t>Agreement</w:t>
            </w:r>
          </w:p>
          <w:p w14:paraId="797DD19A" w14:textId="77777777" w:rsidR="002F6C69" w:rsidRPr="002F6C69" w:rsidRDefault="002F6C69" w:rsidP="002F6C69">
            <w:pPr>
              <w:spacing w:after="0"/>
              <w:rPr>
                <w:rFonts w:eastAsia="Batang"/>
                <w:sz w:val="16"/>
                <w:szCs w:val="16"/>
              </w:rPr>
            </w:pPr>
            <w:r w:rsidRPr="002F6C69">
              <w:rPr>
                <w:rFonts w:eastAsia="Batang"/>
                <w:sz w:val="16"/>
                <w:szCs w:val="16"/>
              </w:rPr>
              <w:t>Select one of the following alternatives with possible modification in RAN1#106-e</w:t>
            </w:r>
          </w:p>
          <w:p w14:paraId="6ADF0CD6"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Alt 2.5.2 A:</w:t>
            </w:r>
          </w:p>
          <w:p w14:paraId="09FC4C61"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On PUCCH-SR resource selection rule when SR is triggered and 2 PUCCH-SR resources are configured, there is no consensus to adopt alt-1 or alt-2. PUCCH-SR resource selection is up to UE implementation.</w:t>
            </w:r>
          </w:p>
          <w:p w14:paraId="2F0AE89A"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Alt 2.5.2 B:</w:t>
            </w:r>
            <w:r w:rsidRPr="002F6C69">
              <w:rPr>
                <w:rFonts w:ascii="Times" w:eastAsia="Batang" w:hAnsi="Times" w:cs="Times"/>
                <w:sz w:val="16"/>
                <w:lang w:val="en-US" w:eastAsia="x-none"/>
              </w:rPr>
              <w:t> </w:t>
            </w:r>
          </w:p>
          <w:p w14:paraId="508A1ABC"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On the PUCCH-SR resource selection rule when SR is triggered and 2 PUCCH-SR resources are configured,</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and at most one BFD RS set fails per CC, adopt alt 2 if all failed BFD RS sets</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cross CCs</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are associated with the same PUCCH SR resource, else PUCCH-SR resource selection is up to UE implementation.</w:t>
            </w:r>
          </w:p>
          <w:p w14:paraId="5D308060" w14:textId="77777777" w:rsidR="002F6C69" w:rsidRPr="002F6C69" w:rsidRDefault="002F6C69" w:rsidP="002F6C69">
            <w:pPr>
              <w:numPr>
                <w:ilvl w:val="0"/>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Alt 2.5.2 C:</w:t>
            </w:r>
            <w:r w:rsidRPr="002F6C69">
              <w:rPr>
                <w:rFonts w:ascii="Times" w:eastAsia="Batang" w:hAnsi="Times" w:cs="Times"/>
                <w:sz w:val="16"/>
                <w:lang w:val="en-US" w:eastAsia="x-none"/>
              </w:rPr>
              <w:t> </w:t>
            </w:r>
          </w:p>
          <w:p w14:paraId="28B9DA2A"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r w:rsidRPr="002F6C69">
              <w:rPr>
                <w:rFonts w:ascii="Times" w:eastAsia="Batang" w:hAnsi="Times" w:cs="Times"/>
                <w:sz w:val="16"/>
                <w:szCs w:val="16"/>
                <w:lang w:val="en-US" w:eastAsia="x-none"/>
              </w:rPr>
              <w:t>On the PUCCH-SR resource selection rule when SR is triggered and 2 PUCCH-SR resources are configured,</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and at most one BFD RS set fails per CC, adopt alt 1 if all failed BFD RS sets</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cross CCs</w:t>
            </w:r>
            <w:r w:rsidRPr="002F6C69">
              <w:rPr>
                <w:rFonts w:ascii="Times" w:eastAsia="Batang" w:hAnsi="Times" w:cs="Times"/>
                <w:sz w:val="16"/>
                <w:lang w:val="en-US" w:eastAsia="x-none"/>
              </w:rPr>
              <w:t> </w:t>
            </w:r>
            <w:r w:rsidRPr="002F6C69">
              <w:rPr>
                <w:rFonts w:ascii="Times" w:eastAsia="Batang" w:hAnsi="Times" w:cs="Times"/>
                <w:sz w:val="16"/>
                <w:szCs w:val="16"/>
                <w:lang w:val="en-US" w:eastAsia="x-none"/>
              </w:rPr>
              <w:t>are associated with the same PUCCH SR resource, else PUCCH-SR resource selection is up to UE implementation.</w:t>
            </w:r>
          </w:p>
          <w:p w14:paraId="7CF33753" w14:textId="77777777" w:rsidR="002F6C69" w:rsidRPr="002F6C69" w:rsidRDefault="002F6C69" w:rsidP="002F6C69">
            <w:pPr>
              <w:numPr>
                <w:ilvl w:val="0"/>
                <w:numId w:val="23"/>
              </w:numPr>
              <w:snapToGrid w:val="0"/>
              <w:spacing w:after="0"/>
              <w:contextualSpacing/>
              <w:rPr>
                <w:rFonts w:ascii="Times" w:eastAsia="Batang" w:hAnsi="Times" w:cs="Times"/>
                <w:sz w:val="16"/>
                <w:lang w:val="en-US" w:eastAsia="x-none"/>
              </w:rPr>
            </w:pPr>
            <w:r w:rsidRPr="002F6C69">
              <w:rPr>
                <w:rFonts w:ascii="Times" w:eastAsia="Batang" w:hAnsi="Times" w:cs="Times"/>
                <w:sz w:val="16"/>
                <w:szCs w:val="16"/>
                <w:lang w:val="en-US" w:eastAsia="x-none"/>
              </w:rPr>
              <w:t>Alt 2.5.2 D:</w:t>
            </w:r>
            <w:r w:rsidRPr="002F6C69">
              <w:rPr>
                <w:rFonts w:ascii="Times" w:eastAsia="Batang" w:hAnsi="Times" w:cs="Times"/>
                <w:sz w:val="16"/>
                <w:lang w:val="en-US" w:eastAsia="x-none"/>
              </w:rPr>
              <w:t> </w:t>
            </w:r>
          </w:p>
          <w:p w14:paraId="199E6297" w14:textId="77777777" w:rsidR="002F6C69" w:rsidRPr="002F6C69" w:rsidRDefault="002F6C69" w:rsidP="002F6C69">
            <w:pPr>
              <w:numPr>
                <w:ilvl w:val="1"/>
                <w:numId w:val="23"/>
              </w:numPr>
              <w:snapToGrid w:val="0"/>
              <w:spacing w:after="0"/>
              <w:contextualSpacing/>
              <w:rPr>
                <w:rFonts w:ascii="Times" w:eastAsia="Batang" w:hAnsi="Times" w:cs="Times"/>
                <w:sz w:val="16"/>
                <w:szCs w:val="16"/>
                <w:lang w:val="en-US" w:eastAsia="x-none"/>
              </w:rPr>
            </w:pPr>
            <w:bookmarkStart w:id="4" w:name="_Hlk73050134"/>
            <w:r w:rsidRPr="002F6C69">
              <w:rPr>
                <w:rFonts w:ascii="Times" w:eastAsia="Batang" w:hAnsi="Times" w:cs="Times"/>
                <w:sz w:val="16"/>
                <w:szCs w:val="16"/>
                <w:lang w:val="en-US" w:eastAsia="x-none"/>
              </w:rPr>
              <w:t>Revert the past agreement on supporting configuration of up to 2 PUCCH-SR resources. A UE can be configured up to 1 PUCCH-SR resource in a cell group.</w:t>
            </w:r>
            <w:bookmarkEnd w:id="4"/>
            <w:r w:rsidRPr="002F6C69">
              <w:rPr>
                <w:rFonts w:ascii="Times" w:eastAsia="Batang" w:hAnsi="Times" w:cs="Times"/>
                <w:sz w:val="16"/>
                <w:szCs w:val="16"/>
                <w:lang w:val="en-US" w:eastAsia="x-none"/>
              </w:rPr>
              <w:t xml:space="preserve"> </w:t>
            </w:r>
          </w:p>
          <w:p w14:paraId="7A25542D" w14:textId="77777777" w:rsidR="00D76D08" w:rsidRPr="003E7FE1" w:rsidRDefault="00D76D08" w:rsidP="002F6C69">
            <w:pPr>
              <w:spacing w:after="0" w:line="264" w:lineRule="atLeast"/>
              <w:contextualSpacing/>
              <w:rPr>
                <w:rFonts w:eastAsia="Times New Roman" w:cs="Times"/>
                <w:sz w:val="14"/>
                <w:szCs w:val="18"/>
                <w:lang w:eastAsia="x-none"/>
              </w:rPr>
            </w:pPr>
          </w:p>
        </w:tc>
      </w:tr>
    </w:tbl>
    <w:p w14:paraId="02844502" w14:textId="77777777" w:rsidR="00D76D08" w:rsidRPr="000958D4"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31296548"/>
      <w:r>
        <w:rPr>
          <w:rFonts w:ascii="Arial" w:eastAsiaTheme="minorEastAsia" w:hAnsi="Arial" w:cs="Arial"/>
          <w:sz w:val="32"/>
          <w:szCs w:val="32"/>
          <w:lang w:eastAsia="zh-CN"/>
        </w:rPr>
        <w:t>Enhanced Group Based Beam Report</w:t>
      </w:r>
    </w:p>
    <w:p w14:paraId="0C403740" w14:textId="77777777" w:rsidR="00FB70D0" w:rsidRPr="00BC20E4" w:rsidRDefault="00FB70D0" w:rsidP="00FB70D0">
      <w:pPr>
        <w:jc w:val="both"/>
      </w:pPr>
      <w:r w:rsidRPr="00BC20E4">
        <w:t xml:space="preserve">In the context of inter-cell </w:t>
      </w:r>
      <w:proofErr w:type="spellStart"/>
      <w:r w:rsidRPr="00BC20E4">
        <w:t>mTRP</w:t>
      </w:r>
      <w:proofErr w:type="spellEnd"/>
      <w:r w:rsidRPr="00BC20E4">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70D72612" w14:textId="0C47053F" w:rsidR="00AA0FE9" w:rsidRPr="00350FD1" w:rsidRDefault="00FB70D0" w:rsidP="00350FD1">
      <w:pPr>
        <w:jc w:val="both"/>
        <w:rPr>
          <w:b/>
          <w:lang w:val="en-US" w:eastAsia="ja-JP"/>
        </w:rPr>
      </w:pPr>
      <w:r w:rsidRPr="00BC20E4">
        <w:rPr>
          <w:b/>
          <w:u w:val="single"/>
          <w:lang w:val="en-US" w:eastAsia="ja-JP"/>
        </w:rPr>
        <w:t xml:space="preserve">Proposal </w:t>
      </w:r>
      <w:r w:rsidR="006F0EF2">
        <w:rPr>
          <w:b/>
          <w:u w:val="single"/>
          <w:lang w:val="en-US" w:eastAsia="ja-JP"/>
        </w:rPr>
        <w:t>1</w:t>
      </w:r>
      <w:r w:rsidRPr="00BC20E4">
        <w:rPr>
          <w:b/>
          <w:lang w:val="en-US" w:eastAsia="ja-JP"/>
        </w:rPr>
        <w:t xml:space="preserve">: For group-based beam report in inter-cell </w:t>
      </w:r>
      <w:proofErr w:type="spellStart"/>
      <w:r w:rsidRPr="00BC20E4">
        <w:rPr>
          <w:b/>
          <w:lang w:val="en-US" w:eastAsia="ja-JP"/>
        </w:rPr>
        <w:t>mTRP</w:t>
      </w:r>
      <w:proofErr w:type="spellEnd"/>
      <w:r w:rsidRPr="00BC20E4">
        <w:rPr>
          <w:b/>
          <w:lang w:val="en-US" w:eastAsia="ja-JP"/>
        </w:rPr>
        <w:t xml:space="preserve">, support that the two reported beams per group can be from serving and non-serving cells, respectively. </w:t>
      </w:r>
    </w:p>
    <w:p w14:paraId="27CFC753" w14:textId="77777777" w:rsidR="00D76D08" w:rsidRPr="00CA510A" w:rsidRDefault="00D76D08" w:rsidP="00D76D08">
      <w:pPr>
        <w:jc w:val="both"/>
      </w:pPr>
      <w:bookmarkStart w:id="6" w:name="_Hlk20502450"/>
      <w:bookmarkEnd w:id="5"/>
      <w:r w:rsidRPr="0065028C">
        <w:lastRenderedPageBreak/>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691E8734" w14:textId="07ACF113" w:rsidR="00D76D08" w:rsidRDefault="00D76D08" w:rsidP="00D76D08">
      <w:pPr>
        <w:jc w:val="both"/>
        <w:rPr>
          <w:b/>
          <w:lang w:eastAsia="ja-JP"/>
        </w:rPr>
      </w:pPr>
      <w:r w:rsidRPr="002E629B">
        <w:rPr>
          <w:b/>
          <w:u w:val="single"/>
          <w:lang w:eastAsia="ja-JP"/>
        </w:rPr>
        <w:t xml:space="preserve">Proposal </w:t>
      </w:r>
      <w:r w:rsidR="006F0EF2">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5335BDBE" w14:textId="3D78908C" w:rsidR="00D76D08" w:rsidRDefault="00D76D08"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sidR="001D207D">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18ADE619" w14:textId="0929378F" w:rsidR="00F72523" w:rsidRDefault="00EB5245" w:rsidP="001D207D">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w:t>
      </w:r>
      <w:r w:rsidR="00D7535C">
        <w:rPr>
          <w:rFonts w:ascii="Times New Roman" w:hAnsi="Times New Roman" w:cs="Times New Roman"/>
          <w:b/>
          <w:bCs/>
          <w:sz w:val="20"/>
          <w:szCs w:val="20"/>
        </w:rPr>
        <w:t xml:space="preserve"> </w:t>
      </w:r>
      <w:r w:rsidR="00670516">
        <w:rPr>
          <w:rFonts w:ascii="Times New Roman" w:hAnsi="Times New Roman" w:cs="Times New Roman"/>
          <w:b/>
          <w:bCs/>
          <w:sz w:val="20"/>
          <w:szCs w:val="20"/>
        </w:rPr>
        <w:t xml:space="preserve">of two </w:t>
      </w:r>
      <w:proofErr w:type="spellStart"/>
      <w:r w:rsidR="00670516">
        <w:rPr>
          <w:rFonts w:ascii="Times New Roman" w:hAnsi="Times New Roman" w:cs="Times New Roman"/>
          <w:b/>
          <w:bCs/>
          <w:sz w:val="20"/>
          <w:szCs w:val="20"/>
        </w:rPr>
        <w:t>gNB</w:t>
      </w:r>
      <w:proofErr w:type="spellEnd"/>
      <w:r w:rsidR="00670516">
        <w:rPr>
          <w:rFonts w:ascii="Times New Roman" w:hAnsi="Times New Roman" w:cs="Times New Roman"/>
          <w:b/>
          <w:bCs/>
          <w:sz w:val="20"/>
          <w:szCs w:val="20"/>
        </w:rPr>
        <w:t xml:space="preserve"> beams </w:t>
      </w:r>
      <w:r w:rsidR="00D7535C">
        <w:rPr>
          <w:rFonts w:ascii="Times New Roman" w:hAnsi="Times New Roman" w:cs="Times New Roman"/>
          <w:b/>
          <w:bCs/>
          <w:sz w:val="20"/>
          <w:szCs w:val="20"/>
        </w:rPr>
        <w:t>in a group</w:t>
      </w:r>
      <w:r>
        <w:rPr>
          <w:rFonts w:ascii="Times New Roman" w:hAnsi="Times New Roman" w:cs="Times New Roman"/>
          <w:b/>
          <w:bCs/>
          <w:sz w:val="20"/>
          <w:szCs w:val="20"/>
        </w:rPr>
        <w:t xml:space="preserve">,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w:t>
      </w:r>
      <w:r w:rsidR="003D3AF6">
        <w:rPr>
          <w:rFonts w:ascii="Times New Roman" w:hAnsi="Times New Roman" w:cs="Times New Roman"/>
          <w:b/>
          <w:bCs/>
          <w:sz w:val="20"/>
          <w:szCs w:val="20"/>
        </w:rPr>
        <w:t>for</w:t>
      </w:r>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w:t>
      </w:r>
      <w:r w:rsidR="00152EA2">
        <w:rPr>
          <w:rFonts w:ascii="Times New Roman" w:hAnsi="Times New Roman" w:cs="Times New Roman"/>
          <w:b/>
          <w:bCs/>
          <w:sz w:val="20"/>
          <w:szCs w:val="20"/>
        </w:rPr>
        <w:t>.</w:t>
      </w:r>
      <w:r w:rsidR="00F72523">
        <w:rPr>
          <w:rFonts w:ascii="Times New Roman" w:hAnsi="Times New Roman" w:cs="Times New Roman"/>
          <w:b/>
          <w:bCs/>
          <w:sz w:val="20"/>
          <w:szCs w:val="20"/>
        </w:rPr>
        <w:t xml:space="preserve"> </w:t>
      </w:r>
    </w:p>
    <w:p w14:paraId="3D21246F" w14:textId="62323550" w:rsidR="001D207D" w:rsidRDefault="00F72523" w:rsidP="001D207D">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r w:rsidR="00B13487">
        <w:rPr>
          <w:rFonts w:ascii="Times New Roman" w:hAnsi="Times New Roman" w:cs="Times New Roman"/>
          <w:b/>
          <w:bCs/>
          <w:sz w:val="20"/>
          <w:szCs w:val="20"/>
        </w:rPr>
        <w:t>.</w:t>
      </w:r>
    </w:p>
    <w:p w14:paraId="4FBCF26C" w14:textId="77777777" w:rsidR="00D76D08" w:rsidRPr="000D4A25" w:rsidRDefault="00D76D08" w:rsidP="00D76D08">
      <w:pPr>
        <w:pStyle w:val="ListParagraph"/>
        <w:jc w:val="both"/>
        <w:rPr>
          <w:rFonts w:ascii="Times New Roman" w:hAnsi="Times New Roman" w:cs="Times New Roman"/>
          <w:sz w:val="20"/>
          <w:szCs w:val="20"/>
        </w:rPr>
      </w:pPr>
    </w:p>
    <w:p w14:paraId="1EACEF41" w14:textId="77777777" w:rsidR="00D76D08" w:rsidRPr="00C73866" w:rsidRDefault="00D76D08" w:rsidP="00D76D08">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6B63582B" w14:textId="42FA4781" w:rsidR="00D76D08" w:rsidRPr="00CC18A2" w:rsidRDefault="00D76D08" w:rsidP="00D76D08">
      <w:pPr>
        <w:jc w:val="both"/>
        <w:rPr>
          <w:b/>
          <w:lang w:eastAsia="ja-JP"/>
        </w:rPr>
      </w:pPr>
      <w:r w:rsidRPr="002E629B">
        <w:rPr>
          <w:b/>
          <w:u w:val="single"/>
          <w:lang w:eastAsia="ja-JP"/>
        </w:rPr>
        <w:t xml:space="preserve">Proposal </w:t>
      </w:r>
      <w:r w:rsidR="006F0EF2">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5D3A555E" w14:textId="67438B7C" w:rsidR="00D76D08" w:rsidRPr="00750216" w:rsidRDefault="00163BAD" w:rsidP="00D76D08">
      <w:pPr>
        <w:jc w:val="both"/>
      </w:pPr>
      <w:r>
        <w:t xml:space="preserve">One remaining issue on the enhanced </w:t>
      </w:r>
      <w:proofErr w:type="gramStart"/>
      <w:r>
        <w:t>group based</w:t>
      </w:r>
      <w:proofErr w:type="gramEnd"/>
      <w:r>
        <w:t xml:space="preserve"> report is whether UE could report the two beams are received with different Rx beams</w:t>
      </w:r>
      <w:r w:rsidR="00D76D08">
        <w:t>.</w:t>
      </w:r>
      <w:r>
        <w:t xml:space="preserve"> We believe this info is beneficial to indicate the potential usage for this reported beam group, </w:t>
      </w:r>
      <w:proofErr w:type="gramStart"/>
      <w:r>
        <w:t>e.g.</w:t>
      </w:r>
      <w:proofErr w:type="gramEnd"/>
      <w:r>
        <w:t xml:space="preserve"> for throughput enhancement or diversity. Therefore, </w:t>
      </w:r>
      <w:proofErr w:type="spellStart"/>
      <w:r>
        <w:t>gNB</w:t>
      </w:r>
      <w:proofErr w:type="spellEnd"/>
      <w:r>
        <w:t xml:space="preserve"> can apply the appropriate transmission scheme.</w:t>
      </w:r>
    </w:p>
    <w:p w14:paraId="21E9D8C8" w14:textId="12A1DFAD" w:rsidR="00D76D08" w:rsidRDefault="00D76D08" w:rsidP="00D76D08">
      <w:pPr>
        <w:jc w:val="both"/>
        <w:rPr>
          <w:b/>
          <w:lang w:eastAsia="ja-JP"/>
        </w:rPr>
      </w:pPr>
      <w:r w:rsidRPr="00DE176B">
        <w:rPr>
          <w:b/>
          <w:u w:val="single"/>
          <w:lang w:eastAsia="ja-JP"/>
        </w:rPr>
        <w:t xml:space="preserve">Proposal </w:t>
      </w:r>
      <w:r w:rsidR="006F0EF2">
        <w:rPr>
          <w:b/>
          <w:u w:val="single"/>
          <w:lang w:eastAsia="ja-JP"/>
        </w:rPr>
        <w:t>4</w:t>
      </w:r>
      <w:r w:rsidRPr="00DE176B">
        <w:rPr>
          <w:b/>
          <w:lang w:eastAsia="ja-JP"/>
        </w:rPr>
        <w:t xml:space="preserve">: For group-based beam report, </w:t>
      </w:r>
      <w:r w:rsidR="00163BAD" w:rsidRPr="00DE176B">
        <w:rPr>
          <w:b/>
          <w:lang w:eastAsia="ja-JP"/>
        </w:rPr>
        <w:t>UE can report the two beams are received by the same or different Rx beams</w:t>
      </w:r>
      <w:r w:rsidRPr="00DE176B">
        <w:rPr>
          <w:b/>
          <w:lang w:eastAsia="ja-JP"/>
        </w:rPr>
        <w:t>.</w:t>
      </w:r>
    </w:p>
    <w:p w14:paraId="232E3E22" w14:textId="77777777" w:rsidR="00D76D08" w:rsidRPr="00750216" w:rsidRDefault="00D76D08" w:rsidP="00D76D08">
      <w:pPr>
        <w:jc w:val="both"/>
      </w:pPr>
      <w:r>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w:t>
      </w:r>
      <w:proofErr w:type="gramStart"/>
      <w:r>
        <w:t>e.g.</w:t>
      </w:r>
      <w:proofErr w:type="gramEnd"/>
      <w:r>
        <w:t xml:space="preserve"> based on sum or minimum of the two SINRs, where the former may favour the total throughput, while the latter may provide better reliability against beam blocking by selecting two beams with similar strengths. </w:t>
      </w:r>
    </w:p>
    <w:p w14:paraId="40127126" w14:textId="3B70ACBA" w:rsidR="00D76D08" w:rsidRDefault="00D76D08" w:rsidP="00D76D08">
      <w:pPr>
        <w:jc w:val="both"/>
        <w:rPr>
          <w:b/>
          <w:lang w:val="en-US" w:eastAsia="ja-JP"/>
        </w:rPr>
      </w:pPr>
      <w:r w:rsidRPr="00D22322">
        <w:rPr>
          <w:b/>
          <w:u w:val="single"/>
          <w:lang w:val="en-US" w:eastAsia="ja-JP"/>
        </w:rPr>
        <w:t xml:space="preserve">Proposal </w:t>
      </w:r>
      <w:r w:rsidR="006F0EF2">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6A11C7F9" w14:textId="0EC1942D" w:rsidR="00A95754" w:rsidRPr="00A95754" w:rsidRDefault="00D76D08" w:rsidP="00A95754">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bookmarkStart w:id="7" w:name="_Hlk54354008"/>
    </w:p>
    <w:p w14:paraId="2C0498C1" w14:textId="176AE564" w:rsidR="00B0029A" w:rsidRDefault="00B0029A" w:rsidP="00A95754">
      <w:pPr>
        <w:jc w:val="both"/>
      </w:pPr>
      <w:r>
        <w:t>One</w:t>
      </w:r>
      <w:r w:rsidRPr="00B0029A">
        <w:t xml:space="preserve"> remaining topic for TRP specific BFR</w:t>
      </w:r>
      <w:r>
        <w:t xml:space="preserve"> is whether the new beam identification (NBI) RS should be always configured</w:t>
      </w:r>
      <w:r w:rsidRPr="00B0029A">
        <w:t>.</w:t>
      </w:r>
      <w:r>
        <w:t xml:space="preserve"> If it is not configured, the corresponding BFR report format/content may need to be clarified, </w:t>
      </w:r>
      <w:proofErr w:type="gramStart"/>
      <w:r>
        <w:t>e.g.</w:t>
      </w:r>
      <w:proofErr w:type="gramEnd"/>
      <w:r>
        <w:t xml:space="preserve"> the candidate beam field should be ignored or filled with a default value. On the other hand, configuring the NBI-RS </w:t>
      </w:r>
      <w:r w:rsidR="00D721DA">
        <w:t xml:space="preserve">should help </w:t>
      </w:r>
      <w:r>
        <w:t xml:space="preserve">reduce the overall BFR latency, </w:t>
      </w:r>
      <w:proofErr w:type="gramStart"/>
      <w:r>
        <w:t>e.g.</w:t>
      </w:r>
      <w:proofErr w:type="gramEnd"/>
      <w:r>
        <w:t xml:space="preserve"> by resetting the failed beam to the reported candidate beam. Therefore, it would be beneficial to always configure NBI-RS for TRP specific BFR, </w:t>
      </w:r>
      <w:proofErr w:type="gramStart"/>
      <w:r>
        <w:t>similar to</w:t>
      </w:r>
      <w:proofErr w:type="gramEnd"/>
      <w:r>
        <w:t xml:space="preserve"> </w:t>
      </w:r>
      <w:proofErr w:type="spellStart"/>
      <w:r>
        <w:t>SCell</w:t>
      </w:r>
      <w:proofErr w:type="spellEnd"/>
      <w:r>
        <w:t xml:space="preserve"> BFR in R16.</w:t>
      </w:r>
    </w:p>
    <w:p w14:paraId="37C29496" w14:textId="2F1F195E" w:rsidR="00B0029A" w:rsidRDefault="00B0029A" w:rsidP="00B0029A">
      <w:pPr>
        <w:jc w:val="both"/>
        <w:rPr>
          <w:b/>
          <w:lang w:val="en-US" w:eastAsia="ja-JP"/>
        </w:rPr>
      </w:pPr>
      <w:r w:rsidRPr="007E7BFC">
        <w:rPr>
          <w:b/>
          <w:u w:val="single"/>
          <w:lang w:val="en-US" w:eastAsia="ja-JP"/>
        </w:rPr>
        <w:t xml:space="preserve">Proposal </w:t>
      </w:r>
      <w:r w:rsidR="006F0EF2" w:rsidRPr="004950E7">
        <w:rPr>
          <w:b/>
          <w:u w:val="single"/>
          <w:lang w:val="en-US" w:eastAsia="ja-JP"/>
        </w:rPr>
        <w:t>6</w:t>
      </w:r>
      <w:r w:rsidRPr="000E1DF0">
        <w:rPr>
          <w:b/>
          <w:lang w:val="en-US" w:eastAsia="ja-JP"/>
        </w:rPr>
        <w:t>: Support</w:t>
      </w:r>
      <w:r>
        <w:rPr>
          <w:b/>
          <w:lang w:val="en-US" w:eastAsia="ja-JP"/>
        </w:rPr>
        <w:t xml:space="preserve"> NBI-RS is always configured for TRP specific BFR.</w:t>
      </w:r>
    </w:p>
    <w:p w14:paraId="6F22D09A" w14:textId="2BEE14D6" w:rsidR="000969B3" w:rsidRDefault="000969B3" w:rsidP="000969B3">
      <w:pPr>
        <w:jc w:val="both"/>
      </w:pPr>
      <w:r>
        <w:lastRenderedPageBreak/>
        <w:t xml:space="preserve">For the NBI-RS, it </w:t>
      </w:r>
      <w:r w:rsidR="000125C6">
        <w:t>has been</w:t>
      </w:r>
      <w:r>
        <w:t xml:space="preserve"> agreed that separate NBI-RS resource sets are configured for different TRPs. To save the </w:t>
      </w:r>
      <w:r w:rsidR="000125C6">
        <w:t xml:space="preserve">reporting </w:t>
      </w:r>
      <w:r>
        <w:t>overhead, it is natural to determine the reported NBI-RS ID based on the number of resources in the corresponding resource set.</w:t>
      </w:r>
    </w:p>
    <w:p w14:paraId="3ECB1DF4" w14:textId="0B7E1BD1" w:rsidR="00B0029A" w:rsidRPr="00302820" w:rsidRDefault="00B0029A" w:rsidP="00B0029A">
      <w:pPr>
        <w:jc w:val="both"/>
        <w:rPr>
          <w:b/>
          <w:lang w:val="en-US" w:eastAsia="ja-JP"/>
        </w:rPr>
      </w:pPr>
      <w:r w:rsidRPr="007E7BFC">
        <w:rPr>
          <w:b/>
          <w:u w:val="single"/>
          <w:lang w:val="en-US" w:eastAsia="ja-JP"/>
        </w:rPr>
        <w:t xml:space="preserve">Proposal </w:t>
      </w:r>
      <w:r w:rsidR="006F0EF2" w:rsidRPr="004950E7">
        <w:rPr>
          <w:b/>
          <w:u w:val="single"/>
          <w:lang w:val="en-US" w:eastAsia="ja-JP"/>
        </w:rPr>
        <w:t>7</w:t>
      </w:r>
      <w:r w:rsidRPr="000E1DF0">
        <w:rPr>
          <w:b/>
          <w:lang w:val="en-US" w:eastAsia="ja-JP"/>
        </w:rPr>
        <w:t>: The reported</w:t>
      </w:r>
      <w:r>
        <w:rPr>
          <w:b/>
          <w:lang w:val="en-US" w:eastAsia="ja-JP"/>
        </w:rPr>
        <w:t xml:space="preserve"> NBI-RS ID is determined based on the number of resources in the corresponding resource set.</w:t>
      </w:r>
    </w:p>
    <w:p w14:paraId="1FF8FE78" w14:textId="11956A63" w:rsidR="00A95754" w:rsidRPr="00D72180" w:rsidRDefault="00105E76" w:rsidP="00A95754">
      <w:pPr>
        <w:jc w:val="both"/>
      </w:pPr>
      <w:r>
        <w:t xml:space="preserve">As </w:t>
      </w:r>
      <w:r w:rsidR="00B0029A">
        <w:t>another</w:t>
      </w:r>
      <w:r>
        <w:t xml:space="preserve"> remaining topic for TRP specific BFR, it would be beneficial to configure either cell-level or TRP-level TRP </w:t>
      </w:r>
      <w:r w:rsidR="00921B9A">
        <w:t>in</w:t>
      </w:r>
      <w:r>
        <w:t xml:space="preserve"> a CC to limit complexity. If both are simultaneously configured, UE may need to perform separate BFD measurement and generate separate PHY indicator </w:t>
      </w:r>
      <w:r w:rsidR="00921B9A">
        <w:t>for both BFR types per</w:t>
      </w:r>
      <w:r>
        <w:t xml:space="preserve"> CC. The MAC-CE may also need more </w:t>
      </w:r>
      <w:r w:rsidR="00921B9A">
        <w:t>bits</w:t>
      </w:r>
      <w:r>
        <w:t xml:space="preserve"> to indicate </w:t>
      </w:r>
      <w:r w:rsidR="00921B9A">
        <w:t xml:space="preserve">which BFR type is triggered for a given CC. </w:t>
      </w:r>
      <w:r w:rsidR="00836EA4">
        <w:t xml:space="preserve">For TRP specific BFR, it can also indicate cell-level BFR </w:t>
      </w:r>
      <w:r w:rsidR="00836EA4" w:rsidRPr="00D72180">
        <w:t xml:space="preserve">by reporting the failure of both TRPs. Therefore, one type of BFR per CC should be sufficient. </w:t>
      </w:r>
    </w:p>
    <w:p w14:paraId="2E4701E2" w14:textId="4637D732" w:rsidR="00A95754" w:rsidRPr="00D72180" w:rsidRDefault="00A95754" w:rsidP="00A95754">
      <w:pPr>
        <w:jc w:val="both"/>
      </w:pPr>
      <w:bookmarkStart w:id="8" w:name="_Hlk71216827"/>
      <w:r w:rsidRPr="00D72180">
        <w:rPr>
          <w:b/>
          <w:u w:val="single"/>
          <w:lang w:val="en-US" w:eastAsia="ja-JP"/>
        </w:rPr>
        <w:t xml:space="preserve">Proposal </w:t>
      </w:r>
      <w:r w:rsidR="006F0EF2">
        <w:rPr>
          <w:b/>
          <w:u w:val="single"/>
          <w:lang w:val="en-US" w:eastAsia="ja-JP"/>
        </w:rPr>
        <w:t>8</w:t>
      </w:r>
      <w:r w:rsidRPr="00D72180">
        <w:rPr>
          <w:b/>
          <w:lang w:val="en-US" w:eastAsia="ja-JP"/>
        </w:rPr>
        <w:t xml:space="preserve">: </w:t>
      </w:r>
      <w:r w:rsidR="001C2749" w:rsidRPr="00D72180">
        <w:rPr>
          <w:b/>
          <w:lang w:val="en-US" w:eastAsia="ja-JP"/>
        </w:rPr>
        <w:t>Either cell-specific or TRP specific BFR</w:t>
      </w:r>
      <w:r w:rsidR="000377D2" w:rsidRPr="00D72180">
        <w:rPr>
          <w:b/>
          <w:lang w:val="en-US" w:eastAsia="ja-JP"/>
        </w:rPr>
        <w:t>, but not both,</w:t>
      </w:r>
      <w:r w:rsidR="001C2749" w:rsidRPr="00D72180">
        <w:rPr>
          <w:b/>
          <w:lang w:val="en-US" w:eastAsia="ja-JP"/>
        </w:rPr>
        <w:t xml:space="preserve"> can be configured in the same CC</w:t>
      </w:r>
      <w:r w:rsidRPr="00D72180">
        <w:rPr>
          <w:b/>
          <w:lang w:eastAsia="ja-JP"/>
        </w:rPr>
        <w:t>.</w:t>
      </w:r>
    </w:p>
    <w:bookmarkEnd w:id="8"/>
    <w:p w14:paraId="7DA7FD3B" w14:textId="0182EF6E" w:rsidR="001C2749" w:rsidRPr="00D72180" w:rsidRDefault="00B67DEC" w:rsidP="001C2749">
      <w:pPr>
        <w:jc w:val="both"/>
      </w:pPr>
      <w:r w:rsidRPr="00D72180">
        <w:t>On the maximum RS number per BFD-RS set, it could be up to UE capability with a candidate value of 1 to accommodate various implementation choices.</w:t>
      </w:r>
    </w:p>
    <w:p w14:paraId="30AAC92E" w14:textId="3B41BCF7" w:rsidR="001C2749" w:rsidRPr="00D72180" w:rsidRDefault="001C2749" w:rsidP="001C2749">
      <w:pPr>
        <w:jc w:val="both"/>
      </w:pPr>
      <w:r w:rsidRPr="00D72180">
        <w:rPr>
          <w:b/>
          <w:u w:val="single"/>
          <w:lang w:val="en-US" w:eastAsia="ja-JP"/>
        </w:rPr>
        <w:t xml:space="preserve">Proposal </w:t>
      </w:r>
      <w:r w:rsidR="006F0EF2">
        <w:rPr>
          <w:b/>
          <w:u w:val="single"/>
          <w:lang w:val="en-US" w:eastAsia="ja-JP"/>
        </w:rPr>
        <w:t>9</w:t>
      </w:r>
      <w:r w:rsidRPr="00D72180">
        <w:rPr>
          <w:b/>
          <w:lang w:val="en-US" w:eastAsia="ja-JP"/>
        </w:rPr>
        <w:t>:</w:t>
      </w:r>
      <w:r w:rsidR="00F12489" w:rsidRPr="00D72180">
        <w:rPr>
          <w:b/>
          <w:lang w:val="en-US" w:eastAsia="ja-JP"/>
        </w:rPr>
        <w:t xml:space="preserve"> Support UE capability on t</w:t>
      </w:r>
      <w:r w:rsidRPr="00D72180">
        <w:rPr>
          <w:b/>
          <w:lang w:val="en-US" w:eastAsia="ja-JP"/>
        </w:rPr>
        <w:t>he maximum number of RS per BFD-RS set, which includes a candidate value of 1</w:t>
      </w:r>
      <w:r w:rsidRPr="00D72180">
        <w:rPr>
          <w:b/>
          <w:lang w:eastAsia="ja-JP"/>
        </w:rPr>
        <w:t>.</w:t>
      </w:r>
    </w:p>
    <w:p w14:paraId="4B5EB5DA" w14:textId="55FC78AE" w:rsidR="00245C00" w:rsidRPr="00D72180" w:rsidRDefault="008F0E8E" w:rsidP="00245C00">
      <w:pPr>
        <w:jc w:val="both"/>
      </w:pPr>
      <w:r w:rsidRPr="00D72180">
        <w:t xml:space="preserve">Another remaining issue is when 2 PUCCH-SR resources are configured in a cell group, should they be mapped to different SR IDs or the same SR ID. We slightly prefer the same SR ID to reduce the SR ID number. </w:t>
      </w:r>
      <w:r w:rsidR="00943CF2" w:rsidRPr="00D72180">
        <w:t>Upon detection of TRP failure</w:t>
      </w:r>
      <w:r w:rsidRPr="00D72180">
        <w:t xml:space="preserve">, the same SR ID will be triggered regardless which TRP fails. The 2 PUCCH-SR resources can be configured under the same </w:t>
      </w:r>
      <w:proofErr w:type="spellStart"/>
      <w:r w:rsidRPr="00D72180">
        <w:t>schedulingRequestConfig</w:t>
      </w:r>
      <w:proofErr w:type="spellEnd"/>
      <w:r w:rsidRPr="00D72180">
        <w:t xml:space="preserve">, and </w:t>
      </w:r>
      <w:r w:rsidR="00E62D21" w:rsidRPr="00D72180">
        <w:t>the PUCCH-SR resource corresponding to the failed TRP is used to transmit the SR.</w:t>
      </w:r>
    </w:p>
    <w:p w14:paraId="0B7350FA" w14:textId="139C0F6C" w:rsidR="00245C00" w:rsidRPr="00D72180" w:rsidRDefault="00245C00" w:rsidP="00245C00">
      <w:pPr>
        <w:jc w:val="both"/>
        <w:rPr>
          <w:b/>
          <w:lang w:val="en-US" w:eastAsia="ja-JP"/>
        </w:rPr>
      </w:pPr>
      <w:r w:rsidRPr="00D72180">
        <w:rPr>
          <w:b/>
          <w:u w:val="single"/>
          <w:lang w:val="en-US" w:eastAsia="ja-JP"/>
        </w:rPr>
        <w:t xml:space="preserve">Proposal </w:t>
      </w:r>
      <w:r w:rsidR="006F0EF2">
        <w:rPr>
          <w:b/>
          <w:u w:val="single"/>
          <w:lang w:val="en-US" w:eastAsia="ja-JP"/>
        </w:rPr>
        <w:t>10</w:t>
      </w:r>
      <w:r w:rsidRPr="00D72180">
        <w:rPr>
          <w:b/>
          <w:lang w:val="en-US" w:eastAsia="ja-JP"/>
        </w:rPr>
        <w:t xml:space="preserve">: When two PUCCH-SR resources are configured in a cell group, they can be mapped to the same </w:t>
      </w:r>
      <w:bookmarkStart w:id="9" w:name="_Hlk71032784"/>
      <w:proofErr w:type="spellStart"/>
      <w:r w:rsidRPr="00D72180">
        <w:rPr>
          <w:b/>
          <w:lang w:val="en-US" w:eastAsia="ja-JP"/>
        </w:rPr>
        <w:t>schedulingRequestId</w:t>
      </w:r>
      <w:bookmarkEnd w:id="9"/>
      <w:proofErr w:type="spellEnd"/>
      <w:r w:rsidR="00AB29AF" w:rsidRPr="00D72180">
        <w:rPr>
          <w:b/>
          <w:lang w:val="en-US" w:eastAsia="ja-JP"/>
        </w:rPr>
        <w:t xml:space="preserve"> to avoid two </w:t>
      </w:r>
      <w:proofErr w:type="spellStart"/>
      <w:r w:rsidR="00AB29AF" w:rsidRPr="00D72180">
        <w:rPr>
          <w:b/>
          <w:lang w:val="en-US" w:eastAsia="ja-JP"/>
        </w:rPr>
        <w:t>schedulingRequestIds</w:t>
      </w:r>
      <w:proofErr w:type="spellEnd"/>
      <w:r w:rsidR="00AB29AF" w:rsidRPr="00D72180">
        <w:rPr>
          <w:b/>
          <w:lang w:val="en-US" w:eastAsia="ja-JP"/>
        </w:rPr>
        <w:t>.</w:t>
      </w:r>
    </w:p>
    <w:p w14:paraId="4FBD8889" w14:textId="2DF8F367" w:rsidR="00245C00" w:rsidRPr="00D72180" w:rsidRDefault="00245C00" w:rsidP="00AB29AF">
      <w:pPr>
        <w:pStyle w:val="ListParagraph"/>
        <w:numPr>
          <w:ilvl w:val="0"/>
          <w:numId w:val="9"/>
        </w:numPr>
        <w:jc w:val="both"/>
        <w:rPr>
          <w:rFonts w:ascii="Times New Roman" w:hAnsi="Times New Roman" w:cs="Times New Roman"/>
          <w:b/>
          <w:bCs/>
          <w:sz w:val="20"/>
          <w:szCs w:val="20"/>
        </w:rPr>
      </w:pPr>
      <w:r w:rsidRPr="00D72180">
        <w:rPr>
          <w:rFonts w:ascii="Times New Roman" w:hAnsi="Times New Roman" w:cs="Times New Roman"/>
          <w:b/>
          <w:bCs/>
          <w:sz w:val="20"/>
          <w:szCs w:val="20"/>
        </w:rPr>
        <w:t>The PUCCH-</w:t>
      </w:r>
      <w:r w:rsidR="00AB29AF" w:rsidRPr="00D72180">
        <w:rPr>
          <w:rFonts w:ascii="Times New Roman" w:hAnsi="Times New Roman" w:cs="Times New Roman"/>
          <w:b/>
          <w:bCs/>
          <w:sz w:val="20"/>
          <w:szCs w:val="20"/>
        </w:rPr>
        <w:t>SR</w:t>
      </w:r>
      <w:r w:rsidRPr="00D72180">
        <w:rPr>
          <w:rFonts w:ascii="Times New Roman" w:hAnsi="Times New Roman" w:cs="Times New Roman"/>
          <w:b/>
          <w:bCs/>
          <w:sz w:val="20"/>
          <w:szCs w:val="20"/>
        </w:rPr>
        <w:t xml:space="preserve"> resource associated with the failed BFD-RS set </w:t>
      </w:r>
      <w:r w:rsidR="00AB29AF" w:rsidRPr="00D72180">
        <w:rPr>
          <w:rFonts w:ascii="Times New Roman" w:hAnsi="Times New Roman" w:cs="Times New Roman"/>
          <w:b/>
          <w:bCs/>
          <w:sz w:val="20"/>
          <w:szCs w:val="20"/>
        </w:rPr>
        <w:t xml:space="preserve">is used to </w:t>
      </w:r>
      <w:r w:rsidR="00E62D21" w:rsidRPr="00D72180">
        <w:rPr>
          <w:rFonts w:ascii="Times New Roman" w:hAnsi="Times New Roman" w:cs="Times New Roman"/>
          <w:b/>
          <w:bCs/>
          <w:sz w:val="20"/>
          <w:szCs w:val="20"/>
        </w:rPr>
        <w:t>transmit</w:t>
      </w:r>
      <w:r w:rsidR="00AB29AF" w:rsidRPr="00D72180">
        <w:rPr>
          <w:rFonts w:ascii="Times New Roman" w:hAnsi="Times New Roman" w:cs="Times New Roman"/>
          <w:b/>
          <w:bCs/>
          <w:sz w:val="20"/>
          <w:szCs w:val="20"/>
        </w:rPr>
        <w:t xml:space="preserve"> the SR.</w:t>
      </w:r>
    </w:p>
    <w:p w14:paraId="429E74B0" w14:textId="77777777" w:rsidR="00990227" w:rsidRPr="00AB29AF" w:rsidRDefault="00990227" w:rsidP="00990227">
      <w:pPr>
        <w:pStyle w:val="ListParagraph"/>
        <w:jc w:val="both"/>
        <w:rPr>
          <w:rFonts w:ascii="Times New Roman" w:hAnsi="Times New Roman" w:cs="Times New Roman"/>
          <w:b/>
          <w:bCs/>
          <w:sz w:val="20"/>
          <w:szCs w:val="20"/>
        </w:rPr>
      </w:pPr>
    </w:p>
    <w:p w14:paraId="20EA566F" w14:textId="5FD74B13" w:rsidR="00C70358" w:rsidRDefault="00C70358" w:rsidP="00C70358">
      <w:pPr>
        <w:jc w:val="both"/>
      </w:pPr>
      <w:r>
        <w:t xml:space="preserve">In RAN1 #104e, 2 BFD-RS sets have been agreed per DL BWP. A remaining issue is whether the maximum number of resources per BFD-RS set and across all BFD-RS sets per BWP should be fixed or up to UE capability. For flexibility of UE implementation, we prefer UE capability on those parameters. </w:t>
      </w:r>
    </w:p>
    <w:p w14:paraId="0EBDC2E4" w14:textId="0C0F15D1" w:rsidR="00C70358" w:rsidRDefault="00C70358" w:rsidP="00D76D08">
      <w:pPr>
        <w:jc w:val="both"/>
      </w:pPr>
      <w:bookmarkStart w:id="10" w:name="_Hlk68361374"/>
      <w:r w:rsidRPr="00DE176B">
        <w:rPr>
          <w:b/>
          <w:u w:val="single"/>
          <w:lang w:val="en-US" w:eastAsia="ja-JP"/>
        </w:rPr>
        <w:t xml:space="preserve">Proposal </w:t>
      </w:r>
      <w:r w:rsidR="00CA1A25">
        <w:rPr>
          <w:b/>
          <w:u w:val="single"/>
          <w:lang w:val="en-US" w:eastAsia="ja-JP"/>
        </w:rPr>
        <w:t>1</w:t>
      </w:r>
      <w:r w:rsidR="006F0EF2">
        <w:rPr>
          <w:b/>
          <w:u w:val="single"/>
          <w:lang w:val="en-US" w:eastAsia="ja-JP"/>
        </w:rPr>
        <w:t>1</w:t>
      </w:r>
      <w:r w:rsidRPr="00DE176B">
        <w:rPr>
          <w:b/>
          <w:lang w:val="en-US" w:eastAsia="ja-JP"/>
        </w:rPr>
        <w:t>: Support UE capability on the total number of resources</w:t>
      </w:r>
      <w:r>
        <w:rPr>
          <w:b/>
          <w:lang w:val="en-US" w:eastAsia="ja-JP"/>
        </w:rPr>
        <w:t xml:space="preserve"> across all BFD-RS sets per DL BWP</w:t>
      </w:r>
      <w:r>
        <w:rPr>
          <w:b/>
          <w:lang w:eastAsia="ja-JP"/>
        </w:rPr>
        <w:t>.</w:t>
      </w:r>
      <w:bookmarkEnd w:id="10"/>
    </w:p>
    <w:p w14:paraId="17ABDA4C" w14:textId="32CD72E6" w:rsidR="00D76D08" w:rsidRDefault="00D76D08" w:rsidP="00D76D08">
      <w:pPr>
        <w:jc w:val="both"/>
      </w:pPr>
      <w:r>
        <w:t xml:space="preserve">For TRP specific BFR, a remaining issue from #103-e is whether to support explicit and/or implicit BFD RS. Both options have their advantages. The explicit BFD RS can provide </w:t>
      </w:r>
      <w:proofErr w:type="spellStart"/>
      <w:r>
        <w:t>gNB</w:t>
      </w:r>
      <w:proofErr w:type="spellEnd"/>
      <w:r>
        <w:t xml:space="preserve"> more flexibility in the BFD RS determination, while the implicit BFD RS can save signalling overhead for the BFD RS update. Therefore, it would be beneficial to keep both options at least for </w:t>
      </w:r>
      <w:proofErr w:type="spellStart"/>
      <w:r>
        <w:t>mDCI</w:t>
      </w:r>
      <w:proofErr w:type="spellEnd"/>
      <w:r>
        <w:t xml:space="preserve"> </w:t>
      </w:r>
      <w:proofErr w:type="spellStart"/>
      <w:r>
        <w:t>mTRP</w:t>
      </w:r>
      <w:proofErr w:type="spellEnd"/>
      <w:r>
        <w:t>.</w:t>
      </w:r>
    </w:p>
    <w:p w14:paraId="6544D611" w14:textId="4B2A4CD1" w:rsidR="00C70358" w:rsidRDefault="00D76D08" w:rsidP="00D76D08">
      <w:pPr>
        <w:jc w:val="both"/>
      </w:pPr>
      <w:bookmarkStart w:id="11" w:name="_Hlk68361410"/>
      <w:r w:rsidRPr="008A2EDE">
        <w:rPr>
          <w:b/>
          <w:u w:val="single"/>
          <w:lang w:val="en-US" w:eastAsia="ja-JP"/>
        </w:rPr>
        <w:t xml:space="preserve">Proposal </w:t>
      </w:r>
      <w:r w:rsidR="00C54086">
        <w:rPr>
          <w:b/>
          <w:u w:val="single"/>
          <w:lang w:val="en-US" w:eastAsia="ja-JP"/>
        </w:rPr>
        <w:t>1</w:t>
      </w:r>
      <w:r w:rsidR="006F0EF2">
        <w:rPr>
          <w:b/>
          <w:u w:val="single"/>
          <w:lang w:val="en-US" w:eastAsia="ja-JP"/>
        </w:rPr>
        <w:t>2</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bookmarkEnd w:id="11"/>
    </w:p>
    <w:p w14:paraId="72D19732" w14:textId="558939DE" w:rsidR="00C70358" w:rsidRDefault="00C70358" w:rsidP="00C70358">
      <w:pPr>
        <w:jc w:val="both"/>
      </w:pPr>
      <w:r w:rsidRPr="00742A38">
        <w:t xml:space="preserve">For </w:t>
      </w:r>
      <w:proofErr w:type="spellStart"/>
      <w:r>
        <w:t>mDCI</w:t>
      </w:r>
      <w:proofErr w:type="spellEnd"/>
      <w:r>
        <w:t xml:space="preserve"> </w:t>
      </w:r>
      <w:proofErr w:type="spellStart"/>
      <w:r>
        <w:t>mTRP</w:t>
      </w:r>
      <w:proofErr w:type="spellEnd"/>
      <w:r>
        <w:t xml:space="preserve">, each </w:t>
      </w:r>
      <w:r w:rsidR="008B7E40">
        <w:t xml:space="preserve">explicit </w:t>
      </w:r>
      <w:r>
        <w:t xml:space="preserve">BFD-RS </w:t>
      </w:r>
      <w:proofErr w:type="gramStart"/>
      <w:r>
        <w:t>set</w:t>
      </w:r>
      <w:proofErr w:type="gramEnd"/>
      <w:r>
        <w:t xml:space="preserve"> and </w:t>
      </w:r>
      <w:r w:rsidR="008B7E40">
        <w:t>the corresponding NBI-RS set</w:t>
      </w:r>
      <w:r>
        <w:t xml:space="preserve"> </w:t>
      </w:r>
      <w:r w:rsidR="008B7E40">
        <w:t xml:space="preserve">can be configured with the same </w:t>
      </w:r>
      <w:proofErr w:type="spellStart"/>
      <w:r w:rsidR="008B7E40" w:rsidRPr="008B7E40">
        <w:rPr>
          <w:i/>
          <w:iCs/>
        </w:rPr>
        <w:t>CORESETPoolIndex</w:t>
      </w:r>
      <w:proofErr w:type="spellEnd"/>
      <w:r w:rsidR="008B7E40">
        <w:t xml:space="preserve">, which identifies the 1-to-1 association between them. </w:t>
      </w:r>
    </w:p>
    <w:p w14:paraId="30B960D4" w14:textId="7DE8F957" w:rsidR="00C70358" w:rsidRPr="003F25DC" w:rsidRDefault="00C70358" w:rsidP="00D76D08">
      <w:pPr>
        <w:jc w:val="both"/>
        <w:rPr>
          <w:b/>
          <w:lang w:eastAsia="ja-JP"/>
        </w:rPr>
      </w:pPr>
      <w:r w:rsidRPr="00DE176B">
        <w:rPr>
          <w:b/>
          <w:u w:val="single"/>
          <w:lang w:eastAsia="ja-JP"/>
        </w:rPr>
        <w:t xml:space="preserve">Proposal </w:t>
      </w:r>
      <w:r w:rsidR="00C54086">
        <w:rPr>
          <w:b/>
          <w:u w:val="single"/>
          <w:lang w:eastAsia="ja-JP"/>
        </w:rPr>
        <w:t>1</w:t>
      </w:r>
      <w:r w:rsidR="006F0EF2">
        <w:rPr>
          <w:b/>
          <w:u w:val="single"/>
          <w:lang w:eastAsia="ja-JP"/>
        </w:rPr>
        <w:t>3</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xml:space="preserve">, </w:t>
      </w:r>
      <w:r w:rsidR="008B7E40" w:rsidRPr="00DE176B">
        <w:rPr>
          <w:b/>
          <w:lang w:eastAsia="ja-JP"/>
        </w:rPr>
        <w:t>the 1-to-1 association between each explicit BFD-RS set and the corresponding NBI-RS set can be indicated by configuring</w:t>
      </w:r>
      <w:r w:rsidR="008B7E40">
        <w:rPr>
          <w:b/>
          <w:lang w:eastAsia="ja-JP"/>
        </w:rPr>
        <w:t xml:space="preserve"> the same </w:t>
      </w:r>
      <w:proofErr w:type="spellStart"/>
      <w:r w:rsidR="008B7E40" w:rsidRPr="006D7928">
        <w:rPr>
          <w:b/>
          <w:i/>
          <w:iCs/>
          <w:lang w:eastAsia="ja-JP"/>
        </w:rPr>
        <w:t>CORESETPoolIndex</w:t>
      </w:r>
      <w:proofErr w:type="spellEnd"/>
      <w:r w:rsidR="008B7E40">
        <w:rPr>
          <w:b/>
          <w:lang w:eastAsia="ja-JP"/>
        </w:rPr>
        <w:t xml:space="preserve"> for them</w:t>
      </w:r>
      <w:r w:rsidRPr="006A4A47">
        <w:rPr>
          <w:b/>
          <w:lang w:eastAsia="ja-JP"/>
        </w:rPr>
        <w:t>.</w:t>
      </w:r>
    </w:p>
    <w:p w14:paraId="224000FC" w14:textId="16F0D8C9" w:rsidR="00D76D08" w:rsidRPr="00742A38" w:rsidRDefault="00D76D08" w:rsidP="00D76D08">
      <w:pPr>
        <w:jc w:val="both"/>
      </w:pPr>
      <w:bookmarkStart w:id="12" w:name="_Hlk68359369"/>
      <w:r w:rsidRPr="00742A38">
        <w:t xml:space="preserve">For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TCI state can be the implicit BFD RS. The same rule has been applied to the legacy cell level BFD. </w:t>
      </w:r>
    </w:p>
    <w:p w14:paraId="0C728DBB" w14:textId="757AE890" w:rsidR="00D76D08" w:rsidRDefault="00D76D08" w:rsidP="00D76D08">
      <w:pPr>
        <w:jc w:val="both"/>
        <w:rPr>
          <w:b/>
          <w:lang w:eastAsia="ja-JP"/>
        </w:rPr>
      </w:pPr>
      <w:bookmarkStart w:id="13" w:name="_Hlk68361473"/>
      <w:r w:rsidRPr="008A2EDE">
        <w:rPr>
          <w:b/>
          <w:u w:val="single"/>
          <w:lang w:eastAsia="ja-JP"/>
        </w:rPr>
        <w:t xml:space="preserve">Proposal </w:t>
      </w:r>
      <w:r w:rsidR="00C54086">
        <w:rPr>
          <w:b/>
          <w:u w:val="single"/>
          <w:lang w:eastAsia="ja-JP"/>
        </w:rPr>
        <w:t>1</w:t>
      </w:r>
      <w:r w:rsidR="006F0EF2">
        <w:rPr>
          <w:b/>
          <w:u w:val="single"/>
          <w:lang w:eastAsia="ja-JP"/>
        </w:rPr>
        <w:t>4</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bookmarkEnd w:id="12"/>
    <w:p w14:paraId="21B3EBAB"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lastRenderedPageBreak/>
        <w:t xml:space="preserve">X can be determined in spec or via UE capability. </w:t>
      </w:r>
    </w:p>
    <w:p w14:paraId="0E64C37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bookmarkStart w:id="14" w:name="_Hlk61798644"/>
      <w:bookmarkStart w:id="15" w:name="_Hlk61791439"/>
    </w:p>
    <w:bookmarkEnd w:id="13"/>
    <w:p w14:paraId="4AAB2C28" w14:textId="77777777" w:rsidR="00D76D08" w:rsidRPr="00F27774" w:rsidRDefault="00D76D08" w:rsidP="00D76D08">
      <w:pPr>
        <w:pStyle w:val="ListParagraph"/>
        <w:jc w:val="both"/>
        <w:rPr>
          <w:rFonts w:ascii="Times New Roman" w:hAnsi="Times New Roman" w:cs="Times New Roman"/>
          <w:b/>
          <w:bCs/>
          <w:sz w:val="20"/>
          <w:szCs w:val="20"/>
        </w:rPr>
      </w:pPr>
    </w:p>
    <w:p w14:paraId="354D3DF4" w14:textId="696EFCBC" w:rsidR="008247A9" w:rsidRDefault="008247A9" w:rsidP="00D76D08">
      <w:pPr>
        <w:jc w:val="both"/>
      </w:pPr>
      <w:r>
        <w:t xml:space="preserve">For </w:t>
      </w:r>
      <w:proofErr w:type="spellStart"/>
      <w:r>
        <w:t>mDCI</w:t>
      </w:r>
      <w:proofErr w:type="spellEnd"/>
      <w:r>
        <w:t xml:space="preserve"> </w:t>
      </w:r>
      <w:proofErr w:type="spellStart"/>
      <w:r>
        <w:t>mTRP</w:t>
      </w:r>
      <w:proofErr w:type="spellEnd"/>
      <w:r>
        <w:t xml:space="preserve">, </w:t>
      </w:r>
      <w:r w:rsidR="00100215">
        <w:t>a</w:t>
      </w:r>
      <w:r>
        <w:t xml:space="preserve"> rule should be specified to determine the implicit BFD RSs when the number of CORESET TCI states for a TRP exceeds the maximum number of BFD RSs per TRP, which can be either a fixed number or up to UE capability. </w:t>
      </w:r>
      <w:r w:rsidR="00B002BF">
        <w:t xml:space="preserve">Therefore, </w:t>
      </w:r>
      <w:proofErr w:type="spellStart"/>
      <w:r w:rsidR="00B002BF">
        <w:t>gNB</w:t>
      </w:r>
      <w:proofErr w:type="spellEnd"/>
      <w:r w:rsidR="00B002BF">
        <w:t xml:space="preserve"> can ensure the more critical CORESET </w:t>
      </w:r>
      <w:r w:rsidR="00E957F0">
        <w:t>TCI state</w:t>
      </w:r>
      <w:r w:rsidR="00B002BF">
        <w:t>s are monitored. The rule can also help</w:t>
      </w:r>
      <w:r w:rsidR="00EA3F95">
        <w:t xml:space="preserve"> </w:t>
      </w:r>
      <w:r w:rsidR="00B002BF">
        <w:t xml:space="preserve">align the counting of UE capability on </w:t>
      </w:r>
      <w:r w:rsidR="00EA3F95">
        <w:t xml:space="preserve">the </w:t>
      </w:r>
      <w:r w:rsidR="00B002BF">
        <w:t>measure</w:t>
      </w:r>
      <w:r w:rsidR="00EA3F95">
        <w:t>d</w:t>
      </w:r>
      <w:r w:rsidR="00B002BF">
        <w:t xml:space="preserve"> RS</w:t>
      </w:r>
      <w:r w:rsidR="00612DC6">
        <w:t xml:space="preserve"> number per slot</w:t>
      </w:r>
      <w:r w:rsidR="00B002BF">
        <w:t xml:space="preserve">, since </w:t>
      </w:r>
      <w:r w:rsidR="006020E6">
        <w:t xml:space="preserve">the </w:t>
      </w:r>
      <w:r w:rsidR="00B002BF">
        <w:t>BFD RS for different CORESET TCI states may have different periodicit</w:t>
      </w:r>
      <w:r w:rsidR="00EA3F95">
        <w:t>y</w:t>
      </w:r>
      <w:r w:rsidR="00B002BF">
        <w:t xml:space="preserve">. </w:t>
      </w:r>
    </w:p>
    <w:p w14:paraId="3A6C46D1" w14:textId="2C287D6D" w:rsidR="008247A9" w:rsidRDefault="008247A9" w:rsidP="008247A9">
      <w:pPr>
        <w:jc w:val="both"/>
        <w:rPr>
          <w:b/>
          <w:bCs/>
        </w:rPr>
      </w:pPr>
      <w:r w:rsidRPr="007E7BFC">
        <w:rPr>
          <w:b/>
          <w:bCs/>
          <w:u w:val="single"/>
        </w:rPr>
        <w:t xml:space="preserve">Proposal </w:t>
      </w:r>
      <w:r w:rsidR="00F11271" w:rsidRPr="007E7BFC">
        <w:rPr>
          <w:b/>
          <w:bCs/>
          <w:u w:val="single"/>
        </w:rPr>
        <w:t>1</w:t>
      </w:r>
      <w:r w:rsidR="006F0EF2" w:rsidRPr="004950E7">
        <w:rPr>
          <w:b/>
          <w:bCs/>
          <w:u w:val="single"/>
        </w:rPr>
        <w:t>5</w:t>
      </w:r>
      <w:r w:rsidRPr="007E7BFC">
        <w:rPr>
          <w:b/>
          <w:bCs/>
        </w:rPr>
        <w:t xml:space="preserve">: For </w:t>
      </w:r>
      <w:proofErr w:type="spellStart"/>
      <w:r w:rsidRPr="007E7BFC">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2F35B4F7" w14:textId="5A7567BE" w:rsidR="008247A9" w:rsidRDefault="008247A9" w:rsidP="00D76D08">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sidR="00C21C44">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p>
    <w:p w14:paraId="666A7D17" w14:textId="77777777" w:rsidR="00B002BF" w:rsidRPr="00B002BF" w:rsidRDefault="00B002BF" w:rsidP="00B002BF">
      <w:pPr>
        <w:pStyle w:val="ListParagraph"/>
        <w:jc w:val="both"/>
        <w:rPr>
          <w:rFonts w:ascii="Times New Roman" w:hAnsi="Times New Roman" w:cs="Times New Roman"/>
          <w:b/>
          <w:bCs/>
          <w:sz w:val="20"/>
          <w:szCs w:val="20"/>
        </w:rPr>
      </w:pPr>
    </w:p>
    <w:p w14:paraId="2F62F6A2" w14:textId="1DB7CCBA" w:rsidR="00D76D08" w:rsidRPr="00742A38" w:rsidRDefault="00F4173C" w:rsidP="00D76D08">
      <w:pPr>
        <w:jc w:val="both"/>
      </w:pPr>
      <w:bookmarkStart w:id="16" w:name="_Hlk78647347"/>
      <w:r>
        <w:t>As agreed in RAN1 #104e, up to two dedicated PUCCH-SR resources can be configured in a cell group. On the number of spatial relations per PUCCH-SR</w:t>
      </w:r>
      <w:r w:rsidR="00D76D08">
        <w:t xml:space="preserve">, two candidate spatial relations can be configured for the single PUCCH-SR and can be associated with </w:t>
      </w:r>
      <w:bookmarkEnd w:id="16"/>
      <w:r w:rsidR="00D76D08">
        <w:t xml:space="preserve">different </w:t>
      </w:r>
      <w:proofErr w:type="spellStart"/>
      <w:r w:rsidR="00D76D08" w:rsidRPr="00EB360E">
        <w:rPr>
          <w:i/>
          <w:iCs/>
        </w:rPr>
        <w:t>CORESETPoolIndex</w:t>
      </w:r>
      <w:proofErr w:type="spellEnd"/>
      <w:r w:rsidR="00D76D08">
        <w:t xml:space="preserve"> in case of </w:t>
      </w:r>
      <w:proofErr w:type="spellStart"/>
      <w:r w:rsidR="00D76D08">
        <w:t>mDCI</w:t>
      </w:r>
      <w:proofErr w:type="spellEnd"/>
      <w:r w:rsidR="00D76D08">
        <w:t xml:space="preserve"> </w:t>
      </w:r>
      <w:proofErr w:type="spellStart"/>
      <w:r w:rsidR="00D76D08">
        <w:t>mTRP</w:t>
      </w:r>
      <w:proofErr w:type="spellEnd"/>
      <w:r w:rsidR="00D76D08">
        <w:t xml:space="preserve">. If one spatial relation is associated with the </w:t>
      </w:r>
      <w:proofErr w:type="spellStart"/>
      <w:r w:rsidR="00D76D08" w:rsidRPr="00EB360E">
        <w:rPr>
          <w:i/>
          <w:iCs/>
        </w:rPr>
        <w:t>CORESETPoolIndex</w:t>
      </w:r>
      <w:proofErr w:type="spellEnd"/>
      <w:r w:rsidR="00D76D08">
        <w:t xml:space="preserve"> of a failed TRP, UE will select the other for PUCCH-SR transmission. If none of the two spatial relations is associated with a failed TRP, UE can select any one spatial relation for transmission. This may require </w:t>
      </w:r>
      <w:proofErr w:type="spellStart"/>
      <w:r w:rsidR="00D76D08">
        <w:t>gNB</w:t>
      </w:r>
      <w:proofErr w:type="spellEnd"/>
      <w:r w:rsidR="00D76D08">
        <w:t xml:space="preserve"> to monitor both spatial relations simultaneously. </w:t>
      </w:r>
    </w:p>
    <w:p w14:paraId="029C769A" w14:textId="77777777" w:rsidR="00D76D08" w:rsidRPr="00075107" w:rsidRDefault="00D76D08" w:rsidP="00D76D08">
      <w:pPr>
        <w:jc w:val="both"/>
      </w:pPr>
      <w:r w:rsidRPr="00075107">
        <w:t>To fur</w:t>
      </w:r>
      <w:r>
        <w:t xml:space="preserve">ther reduce PUCCH overhead, the same PUCCH-SR can be shared by both per-TRP BFR and </w:t>
      </w:r>
      <w:proofErr w:type="spellStart"/>
      <w:r>
        <w:t>SCell</w:t>
      </w:r>
      <w:proofErr w:type="spellEnd"/>
      <w:r>
        <w:t xml:space="preserve"> BFR, </w:t>
      </w:r>
      <w:proofErr w:type="gramStart"/>
      <w:r>
        <w:t>i.e.</w:t>
      </w:r>
      <w:proofErr w:type="gramEnd"/>
      <w:r>
        <w:t xml:space="preserve"> it can be triggered whenever per-TRP BFR or </w:t>
      </w:r>
      <w:proofErr w:type="spellStart"/>
      <w:r>
        <w:t>SCell</w:t>
      </w:r>
      <w:proofErr w:type="spellEnd"/>
      <w:r>
        <w:t xml:space="preserve"> BFR happens for any CC. This way does not need to define separate PUCCH-SR for per-TRP BFR and </w:t>
      </w:r>
      <w:proofErr w:type="spellStart"/>
      <w:r>
        <w:t>SCell</w:t>
      </w:r>
      <w:proofErr w:type="spellEnd"/>
      <w:r>
        <w:t xml:space="preserve"> BFR. For </w:t>
      </w:r>
      <w:proofErr w:type="spellStart"/>
      <w:r>
        <w:t>PCell</w:t>
      </w:r>
      <w:proofErr w:type="spellEnd"/>
      <w:r>
        <w:t xml:space="preserve"> BFR, it may have to rely on RACH procedure as in current spec. </w:t>
      </w:r>
    </w:p>
    <w:p w14:paraId="477EABF1" w14:textId="18B7210C" w:rsidR="00D76D08" w:rsidRDefault="00D76D08" w:rsidP="00D76D08">
      <w:pPr>
        <w:jc w:val="both"/>
        <w:rPr>
          <w:b/>
          <w:lang w:val="en-US" w:eastAsia="ja-JP"/>
        </w:rPr>
      </w:pPr>
      <w:bookmarkStart w:id="17" w:name="_Hlk61801837"/>
      <w:bookmarkEnd w:id="14"/>
      <w:r w:rsidRPr="008A2EDE">
        <w:rPr>
          <w:b/>
          <w:u w:val="single"/>
          <w:lang w:val="en-US" w:eastAsia="ja-JP"/>
        </w:rPr>
        <w:t xml:space="preserve">Proposal </w:t>
      </w:r>
      <w:r w:rsidR="003F25DC">
        <w:rPr>
          <w:b/>
          <w:u w:val="single"/>
          <w:lang w:val="en-US" w:eastAsia="ja-JP"/>
        </w:rPr>
        <w:t>1</w:t>
      </w:r>
      <w:r w:rsidR="006F0EF2">
        <w:rPr>
          <w:b/>
          <w:u w:val="single"/>
          <w:lang w:val="en-US" w:eastAsia="ja-JP"/>
        </w:rPr>
        <w:t>6</w:t>
      </w:r>
      <w:r w:rsidRPr="008A2EDE">
        <w:rPr>
          <w:b/>
          <w:lang w:val="en-US" w:eastAsia="ja-JP"/>
        </w:rPr>
        <w:t xml:space="preserve">: </w:t>
      </w:r>
      <w:r w:rsidR="00F4173C">
        <w:rPr>
          <w:b/>
          <w:lang w:val="en-US" w:eastAsia="ja-JP"/>
        </w:rPr>
        <w:t>For each</w:t>
      </w:r>
      <w:r>
        <w:rPr>
          <w:b/>
          <w:lang w:val="en-US" w:eastAsia="ja-JP"/>
        </w:rPr>
        <w:t xml:space="preserve"> PUCCH-SR resource in a cell group</w:t>
      </w:r>
      <w:r w:rsidR="006C651D">
        <w:rPr>
          <w:b/>
          <w:lang w:val="en-US" w:eastAsia="ja-JP"/>
        </w:rPr>
        <w:t>:</w:t>
      </w:r>
    </w:p>
    <w:bookmarkEnd w:id="15"/>
    <w:bookmarkEnd w:id="17"/>
    <w:p w14:paraId="619706A8" w14:textId="77777777" w:rsidR="00D76D08" w:rsidRPr="008B7005"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79E73E28"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374890A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75E1FD8E" w14:textId="77777777" w:rsidR="00D76D08" w:rsidRPr="0044515E" w:rsidRDefault="00D76D08" w:rsidP="00D76D08">
      <w:pPr>
        <w:pStyle w:val="ListParagraph"/>
        <w:jc w:val="both"/>
        <w:rPr>
          <w:rFonts w:ascii="Times New Roman" w:hAnsi="Times New Roman" w:cs="Times New Roman"/>
          <w:b/>
          <w:bCs/>
          <w:sz w:val="20"/>
          <w:szCs w:val="20"/>
        </w:rPr>
      </w:pPr>
    </w:p>
    <w:p w14:paraId="79C914D6" w14:textId="77777777" w:rsidR="00D76D08" w:rsidRDefault="00D76D08" w:rsidP="00D76D08">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for UL grant to transmit the modified BFR MAC-CE. However, in presence of </w:t>
      </w:r>
      <w:proofErr w:type="spellStart"/>
      <w:r>
        <w:t>PCell</w:t>
      </w:r>
      <w:proofErr w:type="spellEnd"/>
      <w:r>
        <w:t xml:space="preserve"> BFR, the RACH procedure will be triggered to transmit the modified BFR MAC-CE in Msg3/A. </w:t>
      </w:r>
    </w:p>
    <w:p w14:paraId="32315772" w14:textId="77777777" w:rsidR="00D76D08" w:rsidRPr="002F3DB3" w:rsidRDefault="00D76D08" w:rsidP="00D76D08">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29F47413" w14:textId="54DA9C97" w:rsidR="00D76D08" w:rsidRDefault="00D76D08" w:rsidP="00D76D08">
      <w:pPr>
        <w:jc w:val="both"/>
        <w:rPr>
          <w:b/>
          <w:lang w:val="en-US" w:eastAsia="ja-JP"/>
        </w:rPr>
      </w:pPr>
      <w:r w:rsidRPr="008A2EDE">
        <w:rPr>
          <w:b/>
          <w:u w:val="single"/>
          <w:lang w:val="en-US" w:eastAsia="ja-JP"/>
        </w:rPr>
        <w:t>Proposal 1</w:t>
      </w:r>
      <w:r w:rsidR="006F0EF2">
        <w:rPr>
          <w:b/>
          <w:u w:val="single"/>
          <w:lang w:val="en-US" w:eastAsia="ja-JP"/>
        </w:rPr>
        <w:t>7</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2215D791"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3AFBA746"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634CFAD9"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1B404F8B" w14:textId="77777777" w:rsidR="00D76D08" w:rsidRPr="005A55A9" w:rsidRDefault="00D76D08" w:rsidP="00D76D08">
      <w:pPr>
        <w:pStyle w:val="ListParagraph"/>
        <w:jc w:val="both"/>
        <w:rPr>
          <w:rFonts w:ascii="Times New Roman" w:hAnsi="Times New Roman" w:cs="Times New Roman"/>
          <w:b/>
          <w:bCs/>
          <w:sz w:val="20"/>
          <w:szCs w:val="20"/>
        </w:rPr>
      </w:pPr>
    </w:p>
    <w:p w14:paraId="0D3852E1" w14:textId="77777777" w:rsidR="00D76D08" w:rsidRPr="00A22832" w:rsidRDefault="00D76D08" w:rsidP="00D76D08">
      <w:pPr>
        <w:jc w:val="both"/>
      </w:pPr>
      <w:r>
        <w:t xml:space="preserve">In addition to the cell level failure of </w:t>
      </w:r>
      <w:proofErr w:type="spellStart"/>
      <w:r>
        <w:t>PCell</w:t>
      </w:r>
      <w:proofErr w:type="spellEnd"/>
      <w:r>
        <w:t xml:space="preserve">, UE may have to rely on the RACH procedure to transmit the modified BFR MAC-CE if no dedicated PUCCH-RS is configured. </w:t>
      </w:r>
    </w:p>
    <w:p w14:paraId="44D02AE0" w14:textId="7B09F36C" w:rsidR="00D76D08" w:rsidRPr="005A55A9" w:rsidRDefault="00D76D08" w:rsidP="00D76D08">
      <w:pPr>
        <w:jc w:val="both"/>
        <w:rPr>
          <w:b/>
          <w:lang w:val="en-US" w:eastAsia="ja-JP"/>
        </w:rPr>
      </w:pPr>
      <w:r w:rsidRPr="008A2EDE">
        <w:rPr>
          <w:b/>
          <w:u w:val="single"/>
          <w:lang w:val="en-US" w:eastAsia="ja-JP"/>
        </w:rPr>
        <w:lastRenderedPageBreak/>
        <w:t xml:space="preserve">Proposal </w:t>
      </w:r>
      <w:r w:rsidR="006F0EF2">
        <w:rPr>
          <w:b/>
          <w:u w:val="single"/>
          <w:lang w:val="en-US" w:eastAsia="ja-JP"/>
        </w:rPr>
        <w:t>18</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can be transmitted via RACH procedure.</w:t>
      </w:r>
    </w:p>
    <w:p w14:paraId="0109A281" w14:textId="3611E3EE" w:rsidR="00D76D08" w:rsidRPr="00E86762" w:rsidRDefault="00D76D08" w:rsidP="00D76D08">
      <w:pPr>
        <w:jc w:val="both"/>
        <w:rPr>
          <w:lang w:val="en-US"/>
        </w:rPr>
      </w:pPr>
      <w:r>
        <w:rPr>
          <w:lang w:val="en-US"/>
        </w:rPr>
        <w:t>After transmitting the modified BFR MAC-CE, UE is expected to receive t</w:t>
      </w:r>
      <w:r w:rsidRPr="008450C3">
        <w:rPr>
          <w:lang w:val="en-US"/>
        </w:rPr>
        <w:t xml:space="preserve">he </w:t>
      </w:r>
      <w:r>
        <w:rPr>
          <w:lang w:val="en-US"/>
        </w:rPr>
        <w:t xml:space="preserve">corresponding </w:t>
      </w:r>
      <w:proofErr w:type="spellStart"/>
      <w:r>
        <w:rPr>
          <w:lang w:val="en-US"/>
        </w:rPr>
        <w:t>gNB</w:t>
      </w:r>
      <w:proofErr w:type="spellEnd"/>
      <w:r>
        <w:rPr>
          <w:lang w:val="en-US"/>
        </w:rPr>
        <w:t xml:space="preserve"> </w:t>
      </w:r>
      <w:r w:rsidRPr="008450C3">
        <w:rPr>
          <w:lang w:val="en-US"/>
        </w:rPr>
        <w:t>response</w:t>
      </w:r>
      <w:r>
        <w:rPr>
          <w:lang w:val="en-US"/>
        </w:rPr>
        <w:t xml:space="preserve">, which can be </w:t>
      </w:r>
      <w:r w:rsidRPr="008450C3">
        <w:rPr>
          <w:lang w:val="en-US"/>
        </w:rPr>
        <w:t xml:space="preserve">the next DCI scheduling new PUSCH transmission with same HARQ ID as the PUSCH carrying </w:t>
      </w:r>
      <w:r>
        <w:rPr>
          <w:lang w:val="en-US"/>
        </w:rPr>
        <w:t>the modified BFR</w:t>
      </w:r>
      <w:r w:rsidRPr="008450C3">
        <w:rPr>
          <w:lang w:val="en-US"/>
        </w:rPr>
        <w:t xml:space="preserve"> MAC-CE</w:t>
      </w:r>
      <w:r>
        <w:rPr>
          <w:lang w:val="en-US"/>
        </w:rPr>
        <w:t xml:space="preserve">. </w:t>
      </w:r>
      <w:proofErr w:type="gramStart"/>
      <w:r>
        <w:rPr>
          <w:lang w:val="en-US"/>
        </w:rPr>
        <w:t>Similar to</w:t>
      </w:r>
      <w:proofErr w:type="gramEnd"/>
      <w:r>
        <w:rPr>
          <w:lang w:val="en-US"/>
        </w:rPr>
        <w:t xml:space="preserve"> </w:t>
      </w:r>
      <w:proofErr w:type="spellStart"/>
      <w:r>
        <w:rPr>
          <w:lang w:val="en-US"/>
        </w:rPr>
        <w:t>SCell</w:t>
      </w:r>
      <w:proofErr w:type="spellEnd"/>
      <w:r>
        <w:rPr>
          <w:lang w:val="en-US"/>
        </w:rPr>
        <w:t xml:space="preserve"> BFR, a</w:t>
      </w:r>
      <w:r w:rsidRPr="006619B2">
        <w:rPr>
          <w:lang w:val="en-US"/>
        </w:rPr>
        <w:t xml:space="preserve">fter </w:t>
      </w:r>
      <w:r>
        <w:rPr>
          <w:lang w:val="en-US"/>
        </w:rPr>
        <w:t>28</w:t>
      </w:r>
      <w:r w:rsidRPr="006619B2">
        <w:rPr>
          <w:lang w:val="en-US"/>
        </w:rPr>
        <w:t xml:space="preserve"> symbols form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and/or power control parameters </w:t>
      </w:r>
      <w:r>
        <w:rPr>
          <w:lang w:val="en-US"/>
        </w:rPr>
        <w:t xml:space="preserve">at least </w:t>
      </w:r>
      <w:r w:rsidRPr="006619B2">
        <w:rPr>
          <w:lang w:val="en-US"/>
        </w:rPr>
        <w:t xml:space="preserve">for </w:t>
      </w:r>
      <w:r>
        <w:rPr>
          <w:lang w:val="en-US"/>
        </w:rPr>
        <w:t>PDCCH/PUCCH</w:t>
      </w:r>
      <w:r w:rsidRPr="006619B2">
        <w:rPr>
          <w:lang w:val="en-US"/>
        </w:rPr>
        <w:t xml:space="preserve"> associated with the failed TRP, if a new candidate beam is </w:t>
      </w:r>
      <w:r>
        <w:rPr>
          <w:lang w:val="en-US"/>
        </w:rPr>
        <w:t>reported</w:t>
      </w:r>
      <w:r w:rsidRPr="006619B2">
        <w:rPr>
          <w:lang w:val="en-US"/>
        </w:rPr>
        <w:t xml:space="preserve"> for the failed TRP</w:t>
      </w:r>
      <w:r>
        <w:rPr>
          <w:lang w:val="en-US"/>
        </w:rPr>
        <w:t xml:space="preserve"> in the modified BFR MAC-CE. In addition, in presence of PDCCH </w:t>
      </w:r>
      <w:r w:rsidRPr="00E86762">
        <w:rPr>
          <w:lang w:val="en-US"/>
        </w:rPr>
        <w:t xml:space="preserve">repetition, the 28 symbols start from the last repetition. </w:t>
      </w:r>
      <w:r w:rsidR="002D418F" w:rsidRPr="00E86762">
        <w:rPr>
          <w:lang w:val="en-US"/>
        </w:rPr>
        <w:t>If the</w:t>
      </w:r>
      <w:r w:rsidR="00602BF7" w:rsidRPr="00E86762">
        <w:rPr>
          <w:lang w:val="en-US"/>
        </w:rPr>
        <w:t xml:space="preserve"> CC for</w:t>
      </w:r>
      <w:r w:rsidR="002D418F" w:rsidRPr="00E86762">
        <w:rPr>
          <w:lang w:val="en-US"/>
        </w:rPr>
        <w:t xml:space="preserve"> BFR response and the </w:t>
      </w:r>
      <w:r w:rsidR="00602BF7" w:rsidRPr="00E86762">
        <w:rPr>
          <w:lang w:val="en-US"/>
        </w:rPr>
        <w:t xml:space="preserve">CC with </w:t>
      </w:r>
      <w:r w:rsidR="002D418F" w:rsidRPr="00E86762">
        <w:rPr>
          <w:lang w:val="en-US"/>
        </w:rPr>
        <w:t xml:space="preserve">failed TRP have different SCSs, the SCS of the 28 symbols can be determined as the largest SCS of them. </w:t>
      </w:r>
    </w:p>
    <w:p w14:paraId="010301B3" w14:textId="7FAACB9B" w:rsidR="00D76D08" w:rsidRPr="00E86762" w:rsidRDefault="00D76D08" w:rsidP="00E65A4F">
      <w:pPr>
        <w:spacing w:after="160" w:line="259" w:lineRule="auto"/>
        <w:rPr>
          <w:b/>
          <w:bCs/>
        </w:rPr>
      </w:pPr>
      <w:r w:rsidRPr="00E86762">
        <w:rPr>
          <w:b/>
          <w:u w:val="single"/>
          <w:lang w:val="en-US" w:eastAsia="ja-JP"/>
        </w:rPr>
        <w:t xml:space="preserve">Proposal </w:t>
      </w:r>
      <w:r w:rsidR="006F0EF2">
        <w:rPr>
          <w:b/>
          <w:u w:val="single"/>
          <w:lang w:val="en-US" w:eastAsia="ja-JP"/>
        </w:rPr>
        <w:t>19</w:t>
      </w:r>
      <w:r w:rsidRPr="00E86762">
        <w:rPr>
          <w:b/>
          <w:lang w:val="en-US" w:eastAsia="ja-JP"/>
        </w:rPr>
        <w:t xml:space="preserve">: </w:t>
      </w:r>
      <w:r w:rsidRPr="00E86762">
        <w:rPr>
          <w:b/>
          <w:bCs/>
        </w:rPr>
        <w:t xml:space="preserve">After 28 symbols from receiving the </w:t>
      </w:r>
      <w:proofErr w:type="spellStart"/>
      <w:r w:rsidRPr="00E86762">
        <w:rPr>
          <w:b/>
          <w:bCs/>
        </w:rPr>
        <w:t>gNB</w:t>
      </w:r>
      <w:proofErr w:type="spellEnd"/>
      <w:r w:rsidRPr="00E86762">
        <w:rPr>
          <w:b/>
          <w:bCs/>
        </w:rPr>
        <w:t xml:space="preserve"> response, at least PDCCH/PUCCH beam will be reset for the failed TRP if a candidate beam is reported for it.</w:t>
      </w:r>
    </w:p>
    <w:p w14:paraId="162B580D" w14:textId="6761EEEF" w:rsidR="00D76D08" w:rsidRPr="00E86762" w:rsidRDefault="00D76D08" w:rsidP="0058332D">
      <w:pPr>
        <w:pStyle w:val="ListParagraph"/>
        <w:numPr>
          <w:ilvl w:val="0"/>
          <w:numId w:val="9"/>
        </w:numPr>
        <w:jc w:val="both"/>
        <w:rPr>
          <w:rFonts w:ascii="Times New Roman" w:hAnsi="Times New Roman" w:cs="Times New Roman"/>
          <w:b/>
          <w:bCs/>
          <w:sz w:val="20"/>
          <w:szCs w:val="20"/>
        </w:rPr>
      </w:pPr>
      <w:r w:rsidRPr="00E86762">
        <w:rPr>
          <w:rFonts w:ascii="Times New Roman" w:hAnsi="Times New Roman" w:cs="Times New Roman"/>
          <w:b/>
          <w:bCs/>
          <w:sz w:val="20"/>
          <w:szCs w:val="20"/>
        </w:rPr>
        <w:t xml:space="preserve">In presence of PDCCH repetition, the 28 symbols start from the last repetition. </w:t>
      </w:r>
      <w:bookmarkEnd w:id="7"/>
    </w:p>
    <w:p w14:paraId="13FADDEA" w14:textId="2F9EE1A5" w:rsidR="00D12A3D" w:rsidRPr="00E86762" w:rsidRDefault="00D12A3D" w:rsidP="0058332D">
      <w:pPr>
        <w:pStyle w:val="ListParagraph"/>
        <w:numPr>
          <w:ilvl w:val="0"/>
          <w:numId w:val="9"/>
        </w:numPr>
        <w:jc w:val="both"/>
        <w:rPr>
          <w:rFonts w:ascii="Times New Roman" w:hAnsi="Times New Roman" w:cs="Times New Roman"/>
          <w:b/>
          <w:bCs/>
          <w:sz w:val="20"/>
          <w:szCs w:val="20"/>
        </w:rPr>
      </w:pPr>
      <w:r w:rsidRPr="00E86762">
        <w:rPr>
          <w:rFonts w:ascii="Times New Roman" w:hAnsi="Times New Roman" w:cs="Times New Roman"/>
          <w:b/>
          <w:bCs/>
          <w:sz w:val="20"/>
          <w:szCs w:val="20"/>
        </w:rPr>
        <w:t xml:space="preserve">The SCS of the 28 symbols is the largest </w:t>
      </w:r>
      <w:r w:rsidR="00602BF7" w:rsidRPr="00E86762">
        <w:rPr>
          <w:rFonts w:ascii="Times New Roman" w:hAnsi="Times New Roman" w:cs="Times New Roman"/>
          <w:b/>
          <w:bCs/>
          <w:sz w:val="20"/>
          <w:szCs w:val="20"/>
        </w:rPr>
        <w:t xml:space="preserve">SCS </w:t>
      </w:r>
      <w:r w:rsidRPr="00E86762">
        <w:rPr>
          <w:rFonts w:ascii="Times New Roman" w:hAnsi="Times New Roman" w:cs="Times New Roman"/>
          <w:b/>
          <w:bCs/>
          <w:sz w:val="20"/>
          <w:szCs w:val="20"/>
        </w:rPr>
        <w:t xml:space="preserve">of the response receiving </w:t>
      </w:r>
      <w:r w:rsidR="00602BF7" w:rsidRPr="00E86762">
        <w:rPr>
          <w:rFonts w:ascii="Times New Roman" w:hAnsi="Times New Roman" w:cs="Times New Roman"/>
          <w:b/>
          <w:bCs/>
          <w:sz w:val="20"/>
          <w:szCs w:val="20"/>
        </w:rPr>
        <w:t>CC</w:t>
      </w:r>
      <w:r w:rsidRPr="00E86762">
        <w:rPr>
          <w:rFonts w:ascii="Times New Roman" w:hAnsi="Times New Roman" w:cs="Times New Roman"/>
          <w:b/>
          <w:bCs/>
          <w:sz w:val="20"/>
          <w:szCs w:val="20"/>
        </w:rPr>
        <w:t xml:space="preserve"> and the </w:t>
      </w:r>
      <w:r w:rsidR="00602BF7" w:rsidRPr="00E86762">
        <w:rPr>
          <w:rFonts w:ascii="Times New Roman" w:hAnsi="Times New Roman" w:cs="Times New Roman"/>
          <w:b/>
          <w:bCs/>
          <w:sz w:val="20"/>
          <w:szCs w:val="20"/>
        </w:rPr>
        <w:t xml:space="preserve">CC with </w:t>
      </w:r>
      <w:r w:rsidRPr="00E86762">
        <w:rPr>
          <w:rFonts w:ascii="Times New Roman" w:hAnsi="Times New Roman" w:cs="Times New Roman"/>
          <w:b/>
          <w:bCs/>
          <w:sz w:val="20"/>
          <w:szCs w:val="20"/>
        </w:rPr>
        <w:t>failed TRP.</w:t>
      </w:r>
    </w:p>
    <w:p w14:paraId="17DDAA31"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2DD6C782" w14:textId="77777777" w:rsidR="00D76D08" w:rsidRPr="0065028C" w:rsidRDefault="00D76D08" w:rsidP="00D76D08">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23B0986D" w14:textId="77777777" w:rsidR="00D76D08" w:rsidRDefault="00D76D08" w:rsidP="00D76D08">
      <w:pPr>
        <w:jc w:val="both"/>
      </w:pPr>
      <w:r>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48D44B0A" w14:textId="784FFB43" w:rsidR="00D76D08" w:rsidRDefault="00D76D08" w:rsidP="00D76D08">
      <w:pPr>
        <w:jc w:val="both"/>
        <w:rPr>
          <w:b/>
          <w:lang w:eastAsia="ja-JP"/>
        </w:rPr>
      </w:pPr>
      <w:r w:rsidRPr="002E629B">
        <w:rPr>
          <w:b/>
          <w:u w:val="single"/>
          <w:lang w:eastAsia="ja-JP"/>
        </w:rPr>
        <w:t>Proposal</w:t>
      </w:r>
      <w:r>
        <w:rPr>
          <w:b/>
          <w:u w:val="single"/>
          <w:lang w:eastAsia="ja-JP"/>
        </w:rPr>
        <w:t xml:space="preserve"> </w:t>
      </w:r>
      <w:r w:rsidR="006F0EF2">
        <w:rPr>
          <w:b/>
          <w:u w:val="single"/>
          <w:lang w:eastAsia="ja-JP"/>
        </w:rPr>
        <w:t>20</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34F9660" w14:textId="77777777" w:rsidR="00D76D08" w:rsidRPr="00087623" w:rsidRDefault="00D76D08" w:rsidP="00D76D08">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6F48AF3F" w14:textId="75767B1E" w:rsidR="00D76D08" w:rsidRDefault="00D76D08" w:rsidP="00D76D08">
      <w:pPr>
        <w:jc w:val="both"/>
        <w:rPr>
          <w:b/>
          <w:lang w:eastAsia="ja-JP"/>
        </w:rPr>
      </w:pPr>
      <w:bookmarkStart w:id="18" w:name="_Hlk68361768"/>
      <w:r w:rsidRPr="002E629B">
        <w:rPr>
          <w:b/>
          <w:u w:val="single"/>
          <w:lang w:eastAsia="ja-JP"/>
        </w:rPr>
        <w:t xml:space="preserve">Proposal </w:t>
      </w:r>
      <w:r w:rsidR="006F0EF2">
        <w:rPr>
          <w:b/>
          <w:u w:val="single"/>
          <w:lang w:eastAsia="ja-JP"/>
        </w:rPr>
        <w:t>21</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527803F0"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9" w:name="_Hlk31296570"/>
      <w:bookmarkEnd w:id="6"/>
      <w:bookmarkEnd w:id="18"/>
      <w:r w:rsidRPr="002E629B">
        <w:rPr>
          <w:rFonts w:ascii="Arial" w:eastAsiaTheme="minorEastAsia" w:hAnsi="Arial" w:cs="Arial"/>
          <w:sz w:val="32"/>
          <w:szCs w:val="32"/>
          <w:lang w:eastAsia="zh-CN"/>
        </w:rPr>
        <w:t>Conclusion</w:t>
      </w:r>
    </w:p>
    <w:p w14:paraId="613BF85C" w14:textId="4D5D56F9" w:rsidR="00D76D08" w:rsidRPr="00302820" w:rsidRDefault="00D76D08" w:rsidP="00D76D08">
      <w:pPr>
        <w:jc w:val="both"/>
        <w:rPr>
          <w:lang w:eastAsia="zh-CN"/>
        </w:rPr>
      </w:pPr>
      <w:r w:rsidRPr="002E629B">
        <w:rPr>
          <w:lang w:eastAsia="zh-CN"/>
        </w:rPr>
        <w:t xml:space="preserve">In this contribution we discussed </w:t>
      </w:r>
      <w:r w:rsidRPr="004B4EA1">
        <w:rPr>
          <w:rFonts w:eastAsia="Malgun Gothic"/>
        </w:rPr>
        <w:t xml:space="preserve">beam-management-related enhancements for simultaneous multi-TRP transmission </w:t>
      </w:r>
      <w:r w:rsidRPr="00302820">
        <w:rPr>
          <w:rFonts w:eastAsia="Malgun Gothic"/>
        </w:rPr>
        <w:t>with multi-panel reception.</w:t>
      </w:r>
      <w:r w:rsidRPr="00302820">
        <w:rPr>
          <w:lang w:eastAsia="zh-CN"/>
        </w:rPr>
        <w:t xml:space="preserve"> Below are the observations and proposals</w:t>
      </w:r>
      <w:r w:rsidR="00143CCF" w:rsidRPr="00302820">
        <w:rPr>
          <w:lang w:eastAsia="zh-CN"/>
        </w:rPr>
        <w:t>.</w:t>
      </w:r>
    </w:p>
    <w:p w14:paraId="546AB82C" w14:textId="60531922" w:rsidR="00F321EC" w:rsidRPr="00302820" w:rsidRDefault="00F321EC" w:rsidP="00F321EC">
      <w:pPr>
        <w:jc w:val="both"/>
        <w:rPr>
          <w:b/>
          <w:lang w:val="en-US" w:eastAsia="ja-JP"/>
        </w:rPr>
      </w:pPr>
      <w:r w:rsidRPr="00302820">
        <w:rPr>
          <w:b/>
          <w:u w:val="single"/>
          <w:lang w:val="en-US" w:eastAsia="ja-JP"/>
        </w:rPr>
        <w:t xml:space="preserve">Proposal </w:t>
      </w:r>
      <w:r w:rsidR="00023F7A">
        <w:rPr>
          <w:b/>
          <w:u w:val="single"/>
          <w:lang w:val="en-US" w:eastAsia="ja-JP"/>
        </w:rPr>
        <w:t>1</w:t>
      </w:r>
      <w:r w:rsidRPr="00302820">
        <w:rPr>
          <w:b/>
          <w:lang w:val="en-US" w:eastAsia="ja-JP"/>
        </w:rPr>
        <w:t xml:space="preserve">: For group-based beam report in inter-cell </w:t>
      </w:r>
      <w:proofErr w:type="spellStart"/>
      <w:r w:rsidRPr="00302820">
        <w:rPr>
          <w:b/>
          <w:lang w:val="en-US" w:eastAsia="ja-JP"/>
        </w:rPr>
        <w:t>mTRP</w:t>
      </w:r>
      <w:proofErr w:type="spellEnd"/>
      <w:r w:rsidRPr="00302820">
        <w:rPr>
          <w:b/>
          <w:lang w:val="en-US" w:eastAsia="ja-JP"/>
        </w:rPr>
        <w:t xml:space="preserve">, support that the two reported beams per group can be from serving and non-serving cells, respectively. </w:t>
      </w:r>
    </w:p>
    <w:p w14:paraId="65B85292" w14:textId="77777777" w:rsidR="000E1DF0" w:rsidRDefault="000E1DF0" w:rsidP="000E1DF0">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6B449C1B" w14:textId="77777777" w:rsidR="000E1DF0" w:rsidRDefault="000E1DF0" w:rsidP="000E1DF0">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42259552" w14:textId="77777777" w:rsidR="000E1DF0" w:rsidRDefault="000E1DF0" w:rsidP="000E1DF0">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36DE38A4" w14:textId="77777777" w:rsidR="000E1DF0" w:rsidRDefault="000E1DF0" w:rsidP="000E1DF0">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1E60D7C0" w14:textId="77777777" w:rsidR="00F321EC" w:rsidRPr="00F321EC" w:rsidRDefault="00F321EC" w:rsidP="00F321EC">
      <w:pPr>
        <w:pStyle w:val="ListParagraph"/>
        <w:jc w:val="both"/>
        <w:rPr>
          <w:rFonts w:ascii="Times New Roman" w:hAnsi="Times New Roman" w:cs="Times New Roman"/>
          <w:b/>
          <w:bCs/>
          <w:sz w:val="20"/>
          <w:szCs w:val="20"/>
        </w:rPr>
      </w:pPr>
    </w:p>
    <w:p w14:paraId="7DA85FF4" w14:textId="4202AB5B" w:rsidR="00F321EC" w:rsidRPr="00CC18A2" w:rsidRDefault="00F321EC" w:rsidP="00F321EC">
      <w:pPr>
        <w:jc w:val="both"/>
        <w:rPr>
          <w:b/>
          <w:lang w:eastAsia="ja-JP"/>
        </w:rPr>
      </w:pPr>
      <w:r w:rsidRPr="002E629B">
        <w:rPr>
          <w:b/>
          <w:u w:val="single"/>
          <w:lang w:eastAsia="ja-JP"/>
        </w:rPr>
        <w:t xml:space="preserve">Proposal </w:t>
      </w:r>
      <w:r w:rsidR="00023F7A">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62DD66DF" w14:textId="412673E7" w:rsidR="00F321EC" w:rsidRDefault="00F321EC" w:rsidP="00F321EC">
      <w:pPr>
        <w:jc w:val="both"/>
        <w:rPr>
          <w:b/>
          <w:lang w:eastAsia="ja-JP"/>
        </w:rPr>
      </w:pPr>
      <w:r w:rsidRPr="00DE176B">
        <w:rPr>
          <w:b/>
          <w:u w:val="single"/>
          <w:lang w:eastAsia="ja-JP"/>
        </w:rPr>
        <w:t xml:space="preserve">Proposal </w:t>
      </w:r>
      <w:r w:rsidR="00023F7A">
        <w:rPr>
          <w:b/>
          <w:u w:val="single"/>
          <w:lang w:eastAsia="ja-JP"/>
        </w:rPr>
        <w:t>4</w:t>
      </w:r>
      <w:r w:rsidRPr="00DE176B">
        <w:rPr>
          <w:b/>
          <w:lang w:eastAsia="ja-JP"/>
        </w:rPr>
        <w:t>: For group-based beam report, UE can report the two beams are received by the same or different Rx beams.</w:t>
      </w:r>
    </w:p>
    <w:p w14:paraId="07C42089" w14:textId="5E06EBB3" w:rsidR="00F321EC" w:rsidRDefault="00F321EC" w:rsidP="00F321EC">
      <w:pPr>
        <w:jc w:val="both"/>
        <w:rPr>
          <w:b/>
          <w:lang w:val="en-US" w:eastAsia="ja-JP"/>
        </w:rPr>
      </w:pPr>
      <w:r w:rsidRPr="00302820">
        <w:rPr>
          <w:b/>
          <w:u w:val="single"/>
          <w:lang w:val="en-US" w:eastAsia="ja-JP"/>
        </w:rPr>
        <w:t xml:space="preserve">Proposal </w:t>
      </w:r>
      <w:r w:rsidR="00023F7A">
        <w:rPr>
          <w:b/>
          <w:u w:val="single"/>
          <w:lang w:val="en-US" w:eastAsia="ja-JP"/>
        </w:rPr>
        <w:t>5</w:t>
      </w:r>
      <w:r w:rsidRPr="00302820">
        <w:rPr>
          <w:b/>
          <w:lang w:val="en-US" w:eastAsia="ja-JP"/>
        </w:rPr>
        <w:t xml:space="preserve">: For group report, </w:t>
      </w:r>
      <w:proofErr w:type="spellStart"/>
      <w:r w:rsidRPr="00302820">
        <w:rPr>
          <w:b/>
          <w:lang w:val="en-US" w:eastAsia="ja-JP"/>
        </w:rPr>
        <w:t>gNB</w:t>
      </w:r>
      <w:proofErr w:type="spellEnd"/>
      <w:r w:rsidRPr="00302820">
        <w:rPr>
          <w:b/>
          <w:lang w:val="en-US" w:eastAsia="ja-JP"/>
        </w:rPr>
        <w:t xml:space="preserve"> can signal the purpose (for throughput or reliability), operation mode (FDM/SDM/TDM), and corresponding beam pair selection criterion (based on sum or minimum of metrics of the two reported beams).</w:t>
      </w:r>
    </w:p>
    <w:p w14:paraId="703D74B0" w14:textId="21AB02B3" w:rsidR="00485E66" w:rsidRDefault="00485E66" w:rsidP="00F321EC">
      <w:pPr>
        <w:jc w:val="both"/>
        <w:rPr>
          <w:b/>
          <w:lang w:val="en-US" w:eastAsia="ja-JP"/>
        </w:rPr>
      </w:pPr>
      <w:bookmarkStart w:id="20" w:name="_Hlk78646432"/>
      <w:r w:rsidRPr="00023F7A">
        <w:rPr>
          <w:b/>
          <w:u w:val="single"/>
          <w:lang w:val="en-US" w:eastAsia="ja-JP"/>
        </w:rPr>
        <w:t xml:space="preserve">Proposal </w:t>
      </w:r>
      <w:r w:rsidR="00023F7A" w:rsidRPr="00023F7A">
        <w:rPr>
          <w:b/>
          <w:u w:val="single"/>
          <w:lang w:val="en-US" w:eastAsia="ja-JP"/>
        </w:rPr>
        <w:t>6</w:t>
      </w:r>
      <w:r>
        <w:rPr>
          <w:b/>
          <w:lang w:val="en-US" w:eastAsia="ja-JP"/>
        </w:rPr>
        <w:t>: Support NBI-RS is always configured for TRP specific BFR.</w:t>
      </w:r>
    </w:p>
    <w:p w14:paraId="10E50FA6" w14:textId="071B0423" w:rsidR="00101F33" w:rsidRPr="00302820" w:rsidRDefault="00101F33" w:rsidP="00F321EC">
      <w:pPr>
        <w:jc w:val="both"/>
        <w:rPr>
          <w:b/>
          <w:lang w:val="en-US" w:eastAsia="ja-JP"/>
        </w:rPr>
      </w:pPr>
      <w:r w:rsidRPr="00023F7A">
        <w:rPr>
          <w:b/>
          <w:u w:val="single"/>
          <w:lang w:val="en-US" w:eastAsia="ja-JP"/>
        </w:rPr>
        <w:t xml:space="preserve">Proposal </w:t>
      </w:r>
      <w:r w:rsidR="00023F7A" w:rsidRPr="00023F7A">
        <w:rPr>
          <w:b/>
          <w:u w:val="single"/>
          <w:lang w:val="en-US" w:eastAsia="ja-JP"/>
        </w:rPr>
        <w:t>7</w:t>
      </w:r>
      <w:r>
        <w:rPr>
          <w:b/>
          <w:lang w:val="en-US" w:eastAsia="ja-JP"/>
        </w:rPr>
        <w:t xml:space="preserve">: </w:t>
      </w:r>
      <w:r w:rsidR="00F82891">
        <w:rPr>
          <w:b/>
          <w:lang w:val="en-US" w:eastAsia="ja-JP"/>
        </w:rPr>
        <w:t>The r</w:t>
      </w:r>
      <w:r>
        <w:rPr>
          <w:b/>
          <w:lang w:val="en-US" w:eastAsia="ja-JP"/>
        </w:rPr>
        <w:t xml:space="preserve">eported NBI-RS ID is </w:t>
      </w:r>
      <w:r w:rsidR="00C74015">
        <w:rPr>
          <w:b/>
          <w:lang w:val="en-US" w:eastAsia="ja-JP"/>
        </w:rPr>
        <w:t>determined based on the number of resources in</w:t>
      </w:r>
      <w:r w:rsidR="00F82891">
        <w:rPr>
          <w:b/>
          <w:lang w:val="en-US" w:eastAsia="ja-JP"/>
        </w:rPr>
        <w:t xml:space="preserve"> the corresponding</w:t>
      </w:r>
      <w:r w:rsidR="00C74015">
        <w:rPr>
          <w:b/>
          <w:lang w:val="en-US" w:eastAsia="ja-JP"/>
        </w:rPr>
        <w:t xml:space="preserve"> </w:t>
      </w:r>
      <w:r w:rsidR="00F82891">
        <w:rPr>
          <w:b/>
          <w:lang w:val="en-US" w:eastAsia="ja-JP"/>
        </w:rPr>
        <w:t>resource set.</w:t>
      </w:r>
    </w:p>
    <w:bookmarkEnd w:id="20"/>
    <w:p w14:paraId="0BFF8F3E" w14:textId="77777777" w:rsidR="00F321EC" w:rsidRPr="00302820" w:rsidRDefault="00F321EC" w:rsidP="00F321EC">
      <w:pPr>
        <w:jc w:val="both"/>
      </w:pPr>
      <w:r w:rsidRPr="00302820">
        <w:rPr>
          <w:b/>
          <w:u w:val="single"/>
          <w:lang w:val="en-US" w:eastAsia="ja-JP"/>
        </w:rPr>
        <w:t>Proposal 8</w:t>
      </w:r>
      <w:r w:rsidRPr="00302820">
        <w:rPr>
          <w:b/>
          <w:lang w:val="en-US" w:eastAsia="ja-JP"/>
        </w:rPr>
        <w:t>: Either cell-specific or TRP specific BFR, but not both, can be configured in the same CC</w:t>
      </w:r>
      <w:r w:rsidRPr="00302820">
        <w:rPr>
          <w:b/>
          <w:lang w:eastAsia="ja-JP"/>
        </w:rPr>
        <w:t>.</w:t>
      </w:r>
    </w:p>
    <w:p w14:paraId="02485886" w14:textId="77777777" w:rsidR="00F321EC" w:rsidRDefault="00F321EC" w:rsidP="00F321EC">
      <w:pPr>
        <w:jc w:val="both"/>
      </w:pPr>
      <w:r w:rsidRPr="00302820">
        <w:rPr>
          <w:b/>
          <w:u w:val="single"/>
          <w:lang w:val="en-US" w:eastAsia="ja-JP"/>
        </w:rPr>
        <w:t>Proposal 9</w:t>
      </w:r>
      <w:r w:rsidRPr="00302820">
        <w:rPr>
          <w:b/>
          <w:lang w:val="en-US" w:eastAsia="ja-JP"/>
        </w:rPr>
        <w:t>: Support UE capability on the maximum number of RS per BFD-RS set, which includes a candidate value of 1</w:t>
      </w:r>
      <w:r w:rsidRPr="00302820">
        <w:rPr>
          <w:b/>
          <w:lang w:eastAsia="ja-JP"/>
        </w:rPr>
        <w:t>.</w:t>
      </w:r>
    </w:p>
    <w:p w14:paraId="746E548D" w14:textId="77777777" w:rsidR="00F321EC" w:rsidRDefault="00F321EC" w:rsidP="00F321EC">
      <w:pPr>
        <w:jc w:val="both"/>
        <w:rPr>
          <w:b/>
          <w:lang w:val="en-US" w:eastAsia="ja-JP"/>
        </w:rPr>
      </w:pPr>
      <w:r w:rsidRPr="00302820">
        <w:rPr>
          <w:b/>
          <w:u w:val="single"/>
          <w:lang w:val="en-US" w:eastAsia="ja-JP"/>
        </w:rPr>
        <w:t>Proposal 10</w:t>
      </w:r>
      <w:r w:rsidRPr="00302820">
        <w:rPr>
          <w:b/>
          <w:lang w:val="en-US" w:eastAsia="ja-JP"/>
        </w:rPr>
        <w:t xml:space="preserve">: When two PUCCH-SR resources are configured in a cell group, they can be mapped to the same </w:t>
      </w:r>
      <w:proofErr w:type="spellStart"/>
      <w:r w:rsidRPr="00302820">
        <w:rPr>
          <w:b/>
          <w:lang w:val="en-US" w:eastAsia="ja-JP"/>
        </w:rPr>
        <w:t>schedulingRequestId</w:t>
      </w:r>
      <w:proofErr w:type="spellEnd"/>
      <w:r>
        <w:rPr>
          <w:b/>
          <w:lang w:val="en-US" w:eastAsia="ja-JP"/>
        </w:rPr>
        <w:t xml:space="preserve"> to avoid two </w:t>
      </w:r>
      <w:proofErr w:type="spellStart"/>
      <w:r w:rsidRPr="00AB29AF">
        <w:rPr>
          <w:b/>
          <w:lang w:val="en-US" w:eastAsia="ja-JP"/>
        </w:rPr>
        <w:t>schedulingRequestId</w:t>
      </w:r>
      <w:r>
        <w:rPr>
          <w:b/>
          <w:lang w:val="en-US" w:eastAsia="ja-JP"/>
        </w:rPr>
        <w:t>s</w:t>
      </w:r>
      <w:proofErr w:type="spellEnd"/>
      <w:r>
        <w:rPr>
          <w:b/>
          <w:lang w:val="en-US" w:eastAsia="ja-JP"/>
        </w:rPr>
        <w:t>.</w:t>
      </w:r>
    </w:p>
    <w:p w14:paraId="646136DA" w14:textId="1D99C42B" w:rsidR="00F321EC" w:rsidRDefault="00F321EC" w:rsidP="00D76D08">
      <w:pPr>
        <w:pStyle w:val="ListParagraph"/>
        <w:numPr>
          <w:ilvl w:val="0"/>
          <w:numId w:val="9"/>
        </w:numPr>
        <w:jc w:val="both"/>
        <w:rPr>
          <w:rFonts w:ascii="Times New Roman" w:hAnsi="Times New Roman" w:cs="Times New Roman"/>
          <w:b/>
          <w:bCs/>
          <w:sz w:val="20"/>
          <w:szCs w:val="20"/>
        </w:rPr>
      </w:pPr>
      <w:r w:rsidRPr="00AB29AF">
        <w:rPr>
          <w:rFonts w:ascii="Times New Roman" w:hAnsi="Times New Roman" w:cs="Times New Roman"/>
          <w:b/>
          <w:bCs/>
          <w:sz w:val="20"/>
          <w:szCs w:val="20"/>
        </w:rPr>
        <w:t xml:space="preserve">The PUCCH-SR resource associated with the failed BFD-RS set is used to </w:t>
      </w:r>
      <w:r>
        <w:rPr>
          <w:rFonts w:ascii="Times New Roman" w:hAnsi="Times New Roman" w:cs="Times New Roman"/>
          <w:b/>
          <w:bCs/>
          <w:sz w:val="20"/>
          <w:szCs w:val="20"/>
        </w:rPr>
        <w:t>transmit</w:t>
      </w:r>
      <w:r w:rsidRPr="00AB29AF">
        <w:rPr>
          <w:rFonts w:ascii="Times New Roman" w:hAnsi="Times New Roman" w:cs="Times New Roman"/>
          <w:b/>
          <w:bCs/>
          <w:sz w:val="20"/>
          <w:szCs w:val="20"/>
        </w:rPr>
        <w:t xml:space="preserve"> the SR</w:t>
      </w:r>
      <w:r>
        <w:rPr>
          <w:rFonts w:ascii="Times New Roman" w:hAnsi="Times New Roman" w:cs="Times New Roman"/>
          <w:b/>
          <w:bCs/>
          <w:sz w:val="20"/>
          <w:szCs w:val="20"/>
        </w:rPr>
        <w:t>.</w:t>
      </w:r>
    </w:p>
    <w:p w14:paraId="2F0773C6" w14:textId="77777777" w:rsidR="00F321EC" w:rsidRPr="00F321EC" w:rsidRDefault="00F321EC" w:rsidP="00F321EC">
      <w:pPr>
        <w:pStyle w:val="ListParagraph"/>
        <w:jc w:val="both"/>
        <w:rPr>
          <w:rFonts w:ascii="Times New Roman" w:hAnsi="Times New Roman" w:cs="Times New Roman"/>
          <w:b/>
          <w:bCs/>
          <w:sz w:val="20"/>
          <w:szCs w:val="20"/>
        </w:rPr>
      </w:pPr>
    </w:p>
    <w:p w14:paraId="331564F9" w14:textId="77777777" w:rsidR="00F321EC" w:rsidRDefault="00F321EC" w:rsidP="00F321EC">
      <w:pPr>
        <w:jc w:val="both"/>
      </w:pPr>
      <w:r w:rsidRPr="00DE176B">
        <w:rPr>
          <w:b/>
          <w:u w:val="single"/>
          <w:lang w:val="en-US" w:eastAsia="ja-JP"/>
        </w:rPr>
        <w:t xml:space="preserve">Proposal </w:t>
      </w:r>
      <w:r>
        <w:rPr>
          <w:b/>
          <w:u w:val="single"/>
          <w:lang w:val="en-US" w:eastAsia="ja-JP"/>
        </w:rPr>
        <w:t>11</w:t>
      </w:r>
      <w:r w:rsidRPr="00DE176B">
        <w:rPr>
          <w:b/>
          <w:lang w:val="en-US" w:eastAsia="ja-JP"/>
        </w:rPr>
        <w:t>: Support UE capability on the total number of resources</w:t>
      </w:r>
      <w:r>
        <w:rPr>
          <w:b/>
          <w:lang w:val="en-US" w:eastAsia="ja-JP"/>
        </w:rPr>
        <w:t xml:space="preserve"> across all BFD-RS sets per DL BWP</w:t>
      </w:r>
      <w:r>
        <w:rPr>
          <w:b/>
          <w:lang w:eastAsia="ja-JP"/>
        </w:rPr>
        <w:t>.</w:t>
      </w:r>
    </w:p>
    <w:p w14:paraId="7FF33793" w14:textId="77777777" w:rsidR="00F321EC" w:rsidRDefault="00F321EC" w:rsidP="00F321EC">
      <w:pPr>
        <w:jc w:val="both"/>
      </w:pPr>
      <w:r w:rsidRPr="008A2EDE">
        <w:rPr>
          <w:b/>
          <w:u w:val="single"/>
          <w:lang w:val="en-US" w:eastAsia="ja-JP"/>
        </w:rPr>
        <w:t xml:space="preserve">Proposal </w:t>
      </w:r>
      <w:r>
        <w:rPr>
          <w:b/>
          <w:u w:val="single"/>
          <w:lang w:val="en-US" w:eastAsia="ja-JP"/>
        </w:rPr>
        <w:t>12</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p>
    <w:p w14:paraId="39789A79" w14:textId="77777777" w:rsidR="00F321EC" w:rsidRPr="003F25DC" w:rsidRDefault="00F321EC" w:rsidP="00F321EC">
      <w:pPr>
        <w:jc w:val="both"/>
        <w:rPr>
          <w:b/>
          <w:lang w:eastAsia="ja-JP"/>
        </w:rPr>
      </w:pPr>
      <w:r w:rsidRPr="00DE176B">
        <w:rPr>
          <w:b/>
          <w:u w:val="single"/>
          <w:lang w:eastAsia="ja-JP"/>
        </w:rPr>
        <w:t xml:space="preserve">Proposal </w:t>
      </w:r>
      <w:r>
        <w:rPr>
          <w:b/>
          <w:u w:val="single"/>
          <w:lang w:eastAsia="ja-JP"/>
        </w:rPr>
        <w:t>13</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the 1-to-1 association between each explicit BFD-RS set and the corresponding NBI-RS set can be indicated by configuring</w:t>
      </w:r>
      <w:r>
        <w:rPr>
          <w:b/>
          <w:lang w:eastAsia="ja-JP"/>
        </w:rPr>
        <w:t xml:space="preserve"> the same </w:t>
      </w:r>
      <w:proofErr w:type="spellStart"/>
      <w:r w:rsidRPr="006D7928">
        <w:rPr>
          <w:b/>
          <w:i/>
          <w:iCs/>
          <w:lang w:eastAsia="ja-JP"/>
        </w:rPr>
        <w:t>CORESETPoolIndex</w:t>
      </w:r>
      <w:proofErr w:type="spellEnd"/>
      <w:r>
        <w:rPr>
          <w:b/>
          <w:lang w:eastAsia="ja-JP"/>
        </w:rPr>
        <w:t xml:space="preserve"> for them</w:t>
      </w:r>
      <w:r w:rsidRPr="006A4A47">
        <w:rPr>
          <w:b/>
          <w:lang w:eastAsia="ja-JP"/>
        </w:rPr>
        <w:t>.</w:t>
      </w:r>
    </w:p>
    <w:p w14:paraId="69795746" w14:textId="77777777" w:rsidR="00F321EC" w:rsidRDefault="00F321EC" w:rsidP="00F321EC">
      <w:pPr>
        <w:jc w:val="both"/>
        <w:rPr>
          <w:b/>
          <w:lang w:eastAsia="ja-JP"/>
        </w:rPr>
      </w:pPr>
      <w:r w:rsidRPr="008A2EDE">
        <w:rPr>
          <w:b/>
          <w:u w:val="single"/>
          <w:lang w:eastAsia="ja-JP"/>
        </w:rPr>
        <w:t xml:space="preserve">Proposal </w:t>
      </w:r>
      <w:r>
        <w:rPr>
          <w:b/>
          <w:u w:val="single"/>
          <w:lang w:eastAsia="ja-JP"/>
        </w:rPr>
        <w:t>14</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p w14:paraId="6F1613E9" w14:textId="77777777" w:rsidR="00F321EC" w:rsidRDefault="00F321EC" w:rsidP="00F321EC">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3D06B8AC" w14:textId="0480DA10" w:rsidR="00F321EC" w:rsidRDefault="00F321EC" w:rsidP="00F321EC">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p>
    <w:p w14:paraId="5E3A3AD7" w14:textId="77777777" w:rsidR="005364E5" w:rsidRDefault="005364E5" w:rsidP="005364E5">
      <w:pPr>
        <w:pStyle w:val="ListParagraph"/>
        <w:jc w:val="both"/>
        <w:rPr>
          <w:rFonts w:ascii="Times New Roman" w:hAnsi="Times New Roman" w:cs="Times New Roman"/>
          <w:b/>
          <w:bCs/>
          <w:sz w:val="20"/>
          <w:szCs w:val="20"/>
        </w:rPr>
      </w:pPr>
    </w:p>
    <w:p w14:paraId="2B70FBE9" w14:textId="5B3FA72A" w:rsidR="005816B5" w:rsidRDefault="005816B5" w:rsidP="005816B5">
      <w:pPr>
        <w:jc w:val="both"/>
        <w:rPr>
          <w:b/>
          <w:bCs/>
        </w:rPr>
      </w:pPr>
      <w:r w:rsidRPr="00B002BF">
        <w:rPr>
          <w:b/>
          <w:bCs/>
          <w:u w:val="single"/>
        </w:rPr>
        <w:t xml:space="preserve">Proposal </w:t>
      </w:r>
      <w:r w:rsidR="00023F7A">
        <w:rPr>
          <w:b/>
          <w:bCs/>
          <w:u w:val="single"/>
        </w:rPr>
        <w:t>15</w:t>
      </w:r>
      <w:r>
        <w:rPr>
          <w:b/>
          <w:bCs/>
        </w:rPr>
        <w:t xml:space="preserve">: For </w:t>
      </w:r>
      <w:proofErr w:type="spellStart"/>
      <w:r>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287CE16D" w14:textId="77777777" w:rsidR="005816B5" w:rsidRDefault="005816B5" w:rsidP="005816B5">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p>
    <w:p w14:paraId="37549E53" w14:textId="77777777" w:rsidR="00F321EC" w:rsidRDefault="00F321EC" w:rsidP="00F321EC">
      <w:pPr>
        <w:pStyle w:val="ListParagraph"/>
        <w:jc w:val="both"/>
        <w:rPr>
          <w:rFonts w:ascii="Times New Roman" w:hAnsi="Times New Roman" w:cs="Times New Roman"/>
          <w:b/>
          <w:bCs/>
          <w:sz w:val="20"/>
          <w:szCs w:val="20"/>
        </w:rPr>
      </w:pPr>
    </w:p>
    <w:p w14:paraId="19AE9DB5" w14:textId="0931CDEF" w:rsidR="00F321EC" w:rsidRDefault="00F321EC" w:rsidP="00F321EC">
      <w:pPr>
        <w:jc w:val="both"/>
        <w:rPr>
          <w:b/>
          <w:lang w:val="en-US" w:eastAsia="ja-JP"/>
        </w:rPr>
      </w:pPr>
      <w:r w:rsidRPr="008A2EDE">
        <w:rPr>
          <w:b/>
          <w:u w:val="single"/>
          <w:lang w:val="en-US" w:eastAsia="ja-JP"/>
        </w:rPr>
        <w:t xml:space="preserve">Proposal </w:t>
      </w:r>
      <w:r>
        <w:rPr>
          <w:b/>
          <w:u w:val="single"/>
          <w:lang w:val="en-US" w:eastAsia="ja-JP"/>
        </w:rPr>
        <w:t>1</w:t>
      </w:r>
      <w:r w:rsidR="00023F7A">
        <w:rPr>
          <w:b/>
          <w:u w:val="single"/>
          <w:lang w:val="en-US" w:eastAsia="ja-JP"/>
        </w:rPr>
        <w:t>6</w:t>
      </w:r>
      <w:r w:rsidRPr="008A2EDE">
        <w:rPr>
          <w:b/>
          <w:lang w:val="en-US" w:eastAsia="ja-JP"/>
        </w:rPr>
        <w:t xml:space="preserve">: </w:t>
      </w:r>
      <w:r>
        <w:rPr>
          <w:b/>
          <w:lang w:val="en-US" w:eastAsia="ja-JP"/>
        </w:rPr>
        <w:t>For each PUCCH-SR resource in a cell group:</w:t>
      </w:r>
    </w:p>
    <w:p w14:paraId="5AE4E572" w14:textId="77777777" w:rsidR="00F321EC" w:rsidRPr="008B7005" w:rsidRDefault="00F321EC" w:rsidP="00F321E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1A4330B4" w14:textId="77777777" w:rsidR="00F321EC" w:rsidRDefault="00F321EC" w:rsidP="00F321E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1C5E83B5" w14:textId="32D2679D" w:rsidR="00F321EC" w:rsidRDefault="00F321EC"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4CDDC535" w14:textId="77777777" w:rsidR="00F321EC" w:rsidRPr="00F321EC" w:rsidRDefault="00F321EC" w:rsidP="00F321EC">
      <w:pPr>
        <w:pStyle w:val="ListParagraph"/>
        <w:jc w:val="both"/>
        <w:rPr>
          <w:rFonts w:ascii="Times New Roman" w:hAnsi="Times New Roman" w:cs="Times New Roman"/>
          <w:b/>
          <w:bCs/>
          <w:sz w:val="20"/>
          <w:szCs w:val="20"/>
        </w:rPr>
      </w:pPr>
    </w:p>
    <w:p w14:paraId="7443A442" w14:textId="1D72F3C7" w:rsidR="00F321EC" w:rsidRDefault="00F321EC" w:rsidP="00F321EC">
      <w:pPr>
        <w:jc w:val="both"/>
        <w:rPr>
          <w:b/>
          <w:lang w:val="en-US" w:eastAsia="ja-JP"/>
        </w:rPr>
      </w:pPr>
      <w:r w:rsidRPr="008A2EDE">
        <w:rPr>
          <w:b/>
          <w:u w:val="single"/>
          <w:lang w:val="en-US" w:eastAsia="ja-JP"/>
        </w:rPr>
        <w:t>Proposal 1</w:t>
      </w:r>
      <w:r w:rsidR="00023F7A">
        <w:rPr>
          <w:b/>
          <w:u w:val="single"/>
          <w:lang w:val="en-US" w:eastAsia="ja-JP"/>
        </w:rPr>
        <w:t>7</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201670E" w14:textId="77777777" w:rsidR="00F321EC" w:rsidRPr="003655B7" w:rsidRDefault="00F321EC" w:rsidP="00F321E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6ADB7C0B" w14:textId="77777777" w:rsidR="00F321EC" w:rsidRPr="003655B7" w:rsidRDefault="00F321EC" w:rsidP="00F321E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2FF2C6C2" w14:textId="6F31F8FC" w:rsidR="00F321EC" w:rsidRDefault="00F321EC"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lastRenderedPageBreak/>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6B29DE72" w14:textId="77777777" w:rsidR="00F321EC" w:rsidRPr="00F321EC" w:rsidRDefault="00F321EC" w:rsidP="00F321EC">
      <w:pPr>
        <w:pStyle w:val="ListParagraph"/>
        <w:jc w:val="both"/>
        <w:rPr>
          <w:rFonts w:ascii="Times New Roman" w:hAnsi="Times New Roman" w:cs="Times New Roman"/>
          <w:b/>
          <w:bCs/>
          <w:sz w:val="20"/>
          <w:szCs w:val="20"/>
        </w:rPr>
      </w:pPr>
    </w:p>
    <w:p w14:paraId="15232F7C" w14:textId="1635AE62" w:rsidR="00F321EC" w:rsidRPr="00302820" w:rsidRDefault="00F321EC" w:rsidP="00F321EC">
      <w:pPr>
        <w:jc w:val="both"/>
        <w:rPr>
          <w:b/>
          <w:lang w:val="en-US" w:eastAsia="ja-JP"/>
        </w:rPr>
      </w:pPr>
      <w:r w:rsidRPr="008A2EDE">
        <w:rPr>
          <w:b/>
          <w:u w:val="single"/>
          <w:lang w:val="en-US" w:eastAsia="ja-JP"/>
        </w:rPr>
        <w:t>Proposal 1</w:t>
      </w:r>
      <w:r w:rsidR="00023F7A">
        <w:rPr>
          <w:b/>
          <w:u w:val="single"/>
          <w:lang w:val="en-US" w:eastAsia="ja-JP"/>
        </w:rPr>
        <w:t>8</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w:t>
      </w:r>
      <w:r w:rsidRPr="00302820">
        <w:rPr>
          <w:b/>
          <w:lang w:val="en-US" w:eastAsia="ja-JP"/>
        </w:rPr>
        <w:t>can be transmitted via RACH procedure.</w:t>
      </w:r>
    </w:p>
    <w:p w14:paraId="2D1BF9D4" w14:textId="6A756D3C" w:rsidR="00F321EC" w:rsidRPr="00302820" w:rsidRDefault="00F321EC" w:rsidP="00F321EC">
      <w:pPr>
        <w:spacing w:after="160" w:line="259" w:lineRule="auto"/>
        <w:rPr>
          <w:b/>
          <w:bCs/>
        </w:rPr>
      </w:pPr>
      <w:r w:rsidRPr="00302820">
        <w:rPr>
          <w:b/>
          <w:u w:val="single"/>
          <w:lang w:val="en-US" w:eastAsia="ja-JP"/>
        </w:rPr>
        <w:t>Proposal 1</w:t>
      </w:r>
      <w:r w:rsidR="00023F7A">
        <w:rPr>
          <w:b/>
          <w:u w:val="single"/>
          <w:lang w:val="en-US" w:eastAsia="ja-JP"/>
        </w:rPr>
        <w:t>9</w:t>
      </w:r>
      <w:r w:rsidRPr="00302820">
        <w:rPr>
          <w:b/>
          <w:lang w:val="en-US" w:eastAsia="ja-JP"/>
        </w:rPr>
        <w:t xml:space="preserve">: </w:t>
      </w:r>
      <w:r w:rsidRPr="00302820">
        <w:rPr>
          <w:b/>
          <w:bCs/>
        </w:rPr>
        <w:t xml:space="preserve">After 28 symbols from receiving the </w:t>
      </w:r>
      <w:proofErr w:type="spellStart"/>
      <w:r w:rsidRPr="00302820">
        <w:rPr>
          <w:b/>
          <w:bCs/>
        </w:rPr>
        <w:t>gNB</w:t>
      </w:r>
      <w:proofErr w:type="spellEnd"/>
      <w:r w:rsidRPr="00302820">
        <w:rPr>
          <w:b/>
          <w:bCs/>
        </w:rPr>
        <w:t xml:space="preserve"> response, at least PDCCH/PUCCH beam will be reset for the failed TRP if a candidate beam is reported for it.</w:t>
      </w:r>
    </w:p>
    <w:p w14:paraId="254BF5F6" w14:textId="77777777" w:rsidR="00F321EC" w:rsidRPr="00302820" w:rsidRDefault="00F321EC" w:rsidP="00F321EC">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 xml:space="preserve">In presence of PDCCH repetition, the 28 symbols start from the last repetition. </w:t>
      </w:r>
    </w:p>
    <w:p w14:paraId="4BFF3FEE" w14:textId="415430A6" w:rsidR="00F321EC" w:rsidRDefault="00F321EC" w:rsidP="00D76D08">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The SCS</w:t>
      </w:r>
      <w:r>
        <w:rPr>
          <w:rFonts w:ascii="Times New Roman" w:hAnsi="Times New Roman" w:cs="Times New Roman"/>
          <w:b/>
          <w:bCs/>
          <w:sz w:val="20"/>
          <w:szCs w:val="20"/>
        </w:rPr>
        <w:t xml:space="preserve"> of the 28 symbols is the largest SCS of the response receiving CC and the CC with failed TRP.</w:t>
      </w:r>
    </w:p>
    <w:p w14:paraId="55DB28CB" w14:textId="77777777" w:rsidR="00F321EC" w:rsidRPr="00F321EC" w:rsidRDefault="00F321EC" w:rsidP="00F321EC">
      <w:pPr>
        <w:pStyle w:val="ListParagraph"/>
        <w:jc w:val="both"/>
        <w:rPr>
          <w:rFonts w:ascii="Times New Roman" w:hAnsi="Times New Roman" w:cs="Times New Roman"/>
          <w:b/>
          <w:bCs/>
          <w:sz w:val="20"/>
          <w:szCs w:val="20"/>
        </w:rPr>
      </w:pPr>
    </w:p>
    <w:p w14:paraId="7DBCB61F" w14:textId="44880381" w:rsidR="00F321EC" w:rsidRDefault="00F321EC" w:rsidP="00F321EC">
      <w:pPr>
        <w:jc w:val="both"/>
        <w:rPr>
          <w:b/>
          <w:lang w:eastAsia="ja-JP"/>
        </w:rPr>
      </w:pPr>
      <w:r w:rsidRPr="002E629B">
        <w:rPr>
          <w:b/>
          <w:u w:val="single"/>
          <w:lang w:eastAsia="ja-JP"/>
        </w:rPr>
        <w:t>Proposal</w:t>
      </w:r>
      <w:r>
        <w:rPr>
          <w:b/>
          <w:u w:val="single"/>
          <w:lang w:eastAsia="ja-JP"/>
        </w:rPr>
        <w:t xml:space="preserve"> </w:t>
      </w:r>
      <w:r w:rsidR="00023F7A">
        <w:rPr>
          <w:b/>
          <w:u w:val="single"/>
          <w:lang w:eastAsia="ja-JP"/>
        </w:rPr>
        <w:t>20</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47CDF370" w14:textId="32F898B3" w:rsidR="00143CCF" w:rsidRPr="00F321EC" w:rsidRDefault="00F321EC" w:rsidP="00D76D08">
      <w:pPr>
        <w:jc w:val="both"/>
        <w:rPr>
          <w:b/>
          <w:lang w:eastAsia="ja-JP"/>
        </w:rPr>
      </w:pPr>
      <w:r w:rsidRPr="002E629B">
        <w:rPr>
          <w:b/>
          <w:u w:val="single"/>
          <w:lang w:eastAsia="ja-JP"/>
        </w:rPr>
        <w:t xml:space="preserve">Proposal </w:t>
      </w:r>
      <w:r>
        <w:rPr>
          <w:b/>
          <w:u w:val="single"/>
          <w:lang w:eastAsia="ja-JP"/>
        </w:rPr>
        <w:t>2</w:t>
      </w:r>
      <w:r w:rsidR="00023F7A">
        <w:rPr>
          <w:b/>
          <w:u w:val="single"/>
          <w:lang w:eastAsia="ja-JP"/>
        </w:rPr>
        <w:t>1</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9"/>
    <w:p w14:paraId="6BF0FF3D"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177CC904" w14:textId="77777777" w:rsidR="00D76D08" w:rsidRPr="00BB02E7" w:rsidRDefault="00D76D08" w:rsidP="00D76D08">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7EA0984E" w14:textId="0D33FF5C" w:rsidR="00B20377" w:rsidRPr="00D76D08" w:rsidRDefault="00B20377" w:rsidP="00D76D08">
      <w:pPr>
        <w:rPr>
          <w:lang w:val="en-US"/>
        </w:rPr>
      </w:pPr>
    </w:p>
    <w:sectPr w:rsidR="00B20377" w:rsidRPr="00D76D08" w:rsidSect="00F510B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F74E7" w14:textId="77777777" w:rsidR="00AA39F1" w:rsidRDefault="00AA39F1" w:rsidP="00CB4000">
      <w:pPr>
        <w:spacing w:after="0"/>
      </w:pPr>
      <w:r>
        <w:separator/>
      </w:r>
    </w:p>
  </w:endnote>
  <w:endnote w:type="continuationSeparator" w:id="0">
    <w:p w14:paraId="1A5325C7" w14:textId="77777777" w:rsidR="00AA39F1" w:rsidRDefault="00AA39F1" w:rsidP="00CB4000">
      <w:pPr>
        <w:spacing w:after="0"/>
      </w:pPr>
      <w:r>
        <w:continuationSeparator/>
      </w:r>
    </w:p>
  </w:endnote>
  <w:endnote w:type="continuationNotice" w:id="1">
    <w:p w14:paraId="71F0D55D" w14:textId="77777777" w:rsidR="00AA39F1" w:rsidRDefault="00AA3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424D1" w14:textId="77777777" w:rsidR="00AA39F1" w:rsidRDefault="00AA39F1" w:rsidP="00CB4000">
      <w:pPr>
        <w:spacing w:after="0"/>
      </w:pPr>
      <w:r>
        <w:separator/>
      </w:r>
    </w:p>
  </w:footnote>
  <w:footnote w:type="continuationSeparator" w:id="0">
    <w:p w14:paraId="33672348" w14:textId="77777777" w:rsidR="00AA39F1" w:rsidRDefault="00AA39F1" w:rsidP="00CB4000">
      <w:pPr>
        <w:spacing w:after="0"/>
      </w:pPr>
      <w:r>
        <w:continuationSeparator/>
      </w:r>
    </w:p>
  </w:footnote>
  <w:footnote w:type="continuationNotice" w:id="1">
    <w:p w14:paraId="127C3DEF" w14:textId="77777777" w:rsidR="00AA39F1" w:rsidRDefault="00AA39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9"/>
  </w:num>
  <w:num w:numId="2">
    <w:abstractNumId w:val="12"/>
  </w:num>
  <w:num w:numId="3">
    <w:abstractNumId w:val="11"/>
  </w:num>
  <w:num w:numId="4">
    <w:abstractNumId w:val="6"/>
  </w:num>
  <w:num w:numId="5">
    <w:abstractNumId w:val="3"/>
  </w:num>
  <w:num w:numId="6">
    <w:abstractNumId w:val="17"/>
  </w:num>
  <w:num w:numId="7">
    <w:abstractNumId w:val="8"/>
  </w:num>
  <w:num w:numId="8">
    <w:abstractNumId w:val="16"/>
  </w:num>
  <w:num w:numId="9">
    <w:abstractNumId w:val="9"/>
  </w:num>
  <w:num w:numId="10">
    <w:abstractNumId w:val="22"/>
  </w:num>
  <w:num w:numId="11">
    <w:abstractNumId w:val="7"/>
  </w:num>
  <w:num w:numId="12">
    <w:abstractNumId w:val="4"/>
  </w:num>
  <w:num w:numId="13">
    <w:abstractNumId w:val="20"/>
  </w:num>
  <w:num w:numId="14">
    <w:abstractNumId w:val="14"/>
  </w:num>
  <w:num w:numId="15">
    <w:abstractNumId w:val="13"/>
  </w:num>
  <w:num w:numId="16">
    <w:abstractNumId w:val="5"/>
  </w:num>
  <w:num w:numId="17">
    <w:abstractNumId w:val="21"/>
  </w:num>
  <w:num w:numId="18">
    <w:abstractNumId w:val="1"/>
  </w:num>
  <w:num w:numId="19">
    <w:abstractNumId w:val="18"/>
  </w:num>
  <w:num w:numId="20">
    <w:abstractNumId w:val="15"/>
  </w:num>
  <w:num w:numId="21">
    <w:abstractNumId w:val="2"/>
  </w:num>
  <w:num w:numId="22">
    <w:abstractNumId w:val="10"/>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5C6"/>
    <w:rsid w:val="0001270E"/>
    <w:rsid w:val="00012BED"/>
    <w:rsid w:val="000132AC"/>
    <w:rsid w:val="00013B8B"/>
    <w:rsid w:val="00013F3C"/>
    <w:rsid w:val="00014027"/>
    <w:rsid w:val="000140E6"/>
    <w:rsid w:val="00014269"/>
    <w:rsid w:val="0001451E"/>
    <w:rsid w:val="00014623"/>
    <w:rsid w:val="000148C0"/>
    <w:rsid w:val="000170BC"/>
    <w:rsid w:val="00017508"/>
    <w:rsid w:val="00017E4F"/>
    <w:rsid w:val="000206DB"/>
    <w:rsid w:val="00020B93"/>
    <w:rsid w:val="000216CF"/>
    <w:rsid w:val="00023A5D"/>
    <w:rsid w:val="00023F7A"/>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2AE"/>
    <w:rsid w:val="0003659B"/>
    <w:rsid w:val="00036C92"/>
    <w:rsid w:val="00036F4B"/>
    <w:rsid w:val="000377D2"/>
    <w:rsid w:val="00037E54"/>
    <w:rsid w:val="000408D9"/>
    <w:rsid w:val="00040F83"/>
    <w:rsid w:val="00041362"/>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6F53"/>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57A35"/>
    <w:rsid w:val="000603BF"/>
    <w:rsid w:val="00060E48"/>
    <w:rsid w:val="00060F49"/>
    <w:rsid w:val="000612ED"/>
    <w:rsid w:val="00062486"/>
    <w:rsid w:val="00063322"/>
    <w:rsid w:val="000640C3"/>
    <w:rsid w:val="00064417"/>
    <w:rsid w:val="000650A0"/>
    <w:rsid w:val="000653A2"/>
    <w:rsid w:val="00065F9B"/>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9B3"/>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0F9"/>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1DF0"/>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215"/>
    <w:rsid w:val="00100317"/>
    <w:rsid w:val="00100528"/>
    <w:rsid w:val="00100647"/>
    <w:rsid w:val="00100D01"/>
    <w:rsid w:val="00101905"/>
    <w:rsid w:val="00101F33"/>
    <w:rsid w:val="0010251A"/>
    <w:rsid w:val="00102781"/>
    <w:rsid w:val="00103401"/>
    <w:rsid w:val="00103621"/>
    <w:rsid w:val="00103BC1"/>
    <w:rsid w:val="00104DB7"/>
    <w:rsid w:val="00104F9D"/>
    <w:rsid w:val="001054E0"/>
    <w:rsid w:val="00105E76"/>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CCF"/>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EA2"/>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D6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902"/>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FD5"/>
    <w:rsid w:val="001B494C"/>
    <w:rsid w:val="001B518F"/>
    <w:rsid w:val="001B5947"/>
    <w:rsid w:val="001B5CDA"/>
    <w:rsid w:val="001B5F3F"/>
    <w:rsid w:val="001B68E9"/>
    <w:rsid w:val="001B6F70"/>
    <w:rsid w:val="001B7135"/>
    <w:rsid w:val="001C029A"/>
    <w:rsid w:val="001C074F"/>
    <w:rsid w:val="001C0828"/>
    <w:rsid w:val="001C0883"/>
    <w:rsid w:val="001C0EC5"/>
    <w:rsid w:val="001C190D"/>
    <w:rsid w:val="001C26F5"/>
    <w:rsid w:val="001C2749"/>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07D"/>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46A6"/>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C00"/>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BB2"/>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1C88"/>
    <w:rsid w:val="002A259F"/>
    <w:rsid w:val="002A3772"/>
    <w:rsid w:val="002A3D38"/>
    <w:rsid w:val="002A4666"/>
    <w:rsid w:val="002A61A7"/>
    <w:rsid w:val="002A633F"/>
    <w:rsid w:val="002A6AAF"/>
    <w:rsid w:val="002A6D8A"/>
    <w:rsid w:val="002A6F80"/>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18F"/>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DA"/>
    <w:rsid w:val="002F2832"/>
    <w:rsid w:val="002F35D5"/>
    <w:rsid w:val="002F3B89"/>
    <w:rsid w:val="002F3F5F"/>
    <w:rsid w:val="002F4FF9"/>
    <w:rsid w:val="002F5178"/>
    <w:rsid w:val="002F5210"/>
    <w:rsid w:val="002F5267"/>
    <w:rsid w:val="002F5DDB"/>
    <w:rsid w:val="002F648F"/>
    <w:rsid w:val="002F6C69"/>
    <w:rsid w:val="002F7415"/>
    <w:rsid w:val="002F7AF1"/>
    <w:rsid w:val="00300997"/>
    <w:rsid w:val="00300ED2"/>
    <w:rsid w:val="0030235A"/>
    <w:rsid w:val="00302820"/>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3E56"/>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0FD1"/>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05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4807"/>
    <w:rsid w:val="003C54E2"/>
    <w:rsid w:val="003C5E4B"/>
    <w:rsid w:val="003C65FF"/>
    <w:rsid w:val="003C6C87"/>
    <w:rsid w:val="003C767D"/>
    <w:rsid w:val="003C790A"/>
    <w:rsid w:val="003D0482"/>
    <w:rsid w:val="003D0760"/>
    <w:rsid w:val="003D09B9"/>
    <w:rsid w:val="003D0BB4"/>
    <w:rsid w:val="003D0F8C"/>
    <w:rsid w:val="003D1BDE"/>
    <w:rsid w:val="003D2E41"/>
    <w:rsid w:val="003D2EB9"/>
    <w:rsid w:val="003D3474"/>
    <w:rsid w:val="003D3AF6"/>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BD4"/>
    <w:rsid w:val="003E7EBC"/>
    <w:rsid w:val="003E7FE1"/>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2B6"/>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5E66"/>
    <w:rsid w:val="00486437"/>
    <w:rsid w:val="0048692D"/>
    <w:rsid w:val="00486F63"/>
    <w:rsid w:val="00487CD0"/>
    <w:rsid w:val="004901D2"/>
    <w:rsid w:val="004907B5"/>
    <w:rsid w:val="0049156B"/>
    <w:rsid w:val="004918C7"/>
    <w:rsid w:val="00492CDE"/>
    <w:rsid w:val="00493BDA"/>
    <w:rsid w:val="004943FB"/>
    <w:rsid w:val="00494422"/>
    <w:rsid w:val="004945AA"/>
    <w:rsid w:val="00494A0A"/>
    <w:rsid w:val="004950E7"/>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0E6"/>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CCA"/>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17BCD"/>
    <w:rsid w:val="005200C5"/>
    <w:rsid w:val="0052013B"/>
    <w:rsid w:val="00520C51"/>
    <w:rsid w:val="00521793"/>
    <w:rsid w:val="005218C0"/>
    <w:rsid w:val="0052224C"/>
    <w:rsid w:val="00522C35"/>
    <w:rsid w:val="00522E97"/>
    <w:rsid w:val="005231EC"/>
    <w:rsid w:val="00523565"/>
    <w:rsid w:val="005235A5"/>
    <w:rsid w:val="00524156"/>
    <w:rsid w:val="0052457A"/>
    <w:rsid w:val="005248B1"/>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64E5"/>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6A13"/>
    <w:rsid w:val="005778EE"/>
    <w:rsid w:val="00580518"/>
    <w:rsid w:val="00580AF9"/>
    <w:rsid w:val="00580CC9"/>
    <w:rsid w:val="00580FA2"/>
    <w:rsid w:val="005816B5"/>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438"/>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729"/>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490"/>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6809"/>
    <w:rsid w:val="005F7351"/>
    <w:rsid w:val="005F73CA"/>
    <w:rsid w:val="005F7DCB"/>
    <w:rsid w:val="006008CF"/>
    <w:rsid w:val="00600A33"/>
    <w:rsid w:val="00600AC7"/>
    <w:rsid w:val="00600F44"/>
    <w:rsid w:val="00601391"/>
    <w:rsid w:val="00602044"/>
    <w:rsid w:val="006020E6"/>
    <w:rsid w:val="00602B9F"/>
    <w:rsid w:val="00602BF7"/>
    <w:rsid w:val="006031DA"/>
    <w:rsid w:val="00603E8E"/>
    <w:rsid w:val="006047AF"/>
    <w:rsid w:val="00604A4A"/>
    <w:rsid w:val="00606072"/>
    <w:rsid w:val="00607111"/>
    <w:rsid w:val="0061048D"/>
    <w:rsid w:val="0061116D"/>
    <w:rsid w:val="00611195"/>
    <w:rsid w:val="0061183A"/>
    <w:rsid w:val="00611A42"/>
    <w:rsid w:val="00611CD9"/>
    <w:rsid w:val="00611FC7"/>
    <w:rsid w:val="00612922"/>
    <w:rsid w:val="00612DC6"/>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1B9"/>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516"/>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EF2"/>
    <w:rsid w:val="006F1546"/>
    <w:rsid w:val="006F1794"/>
    <w:rsid w:val="006F222E"/>
    <w:rsid w:val="006F2617"/>
    <w:rsid w:val="006F2EF6"/>
    <w:rsid w:val="006F364C"/>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2D6B"/>
    <w:rsid w:val="007E316F"/>
    <w:rsid w:val="007E3801"/>
    <w:rsid w:val="007E427E"/>
    <w:rsid w:val="007E47E6"/>
    <w:rsid w:val="007E6761"/>
    <w:rsid w:val="007E72E5"/>
    <w:rsid w:val="007E7BFC"/>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7A9"/>
    <w:rsid w:val="00824C88"/>
    <w:rsid w:val="008265D8"/>
    <w:rsid w:val="00826B8C"/>
    <w:rsid w:val="00827302"/>
    <w:rsid w:val="008274F3"/>
    <w:rsid w:val="00827750"/>
    <w:rsid w:val="00827C8F"/>
    <w:rsid w:val="00827CCA"/>
    <w:rsid w:val="00830E36"/>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6EA4"/>
    <w:rsid w:val="00840309"/>
    <w:rsid w:val="00841F99"/>
    <w:rsid w:val="00842021"/>
    <w:rsid w:val="00842247"/>
    <w:rsid w:val="00842DBA"/>
    <w:rsid w:val="00843277"/>
    <w:rsid w:val="00844181"/>
    <w:rsid w:val="008450C3"/>
    <w:rsid w:val="00846054"/>
    <w:rsid w:val="008468A0"/>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48C"/>
    <w:rsid w:val="0086797C"/>
    <w:rsid w:val="00867F01"/>
    <w:rsid w:val="008701C2"/>
    <w:rsid w:val="008710CC"/>
    <w:rsid w:val="008715B4"/>
    <w:rsid w:val="0087191D"/>
    <w:rsid w:val="008719D5"/>
    <w:rsid w:val="00872878"/>
    <w:rsid w:val="00872AC0"/>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6BA"/>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0A64"/>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0E8E"/>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0C"/>
    <w:rsid w:val="00915A3A"/>
    <w:rsid w:val="00915B07"/>
    <w:rsid w:val="00917058"/>
    <w:rsid w:val="0091719E"/>
    <w:rsid w:val="00917B46"/>
    <w:rsid w:val="00920EA3"/>
    <w:rsid w:val="00921B9A"/>
    <w:rsid w:val="00921C77"/>
    <w:rsid w:val="00922DE5"/>
    <w:rsid w:val="00922EA4"/>
    <w:rsid w:val="00923533"/>
    <w:rsid w:val="009236FF"/>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2FF3"/>
    <w:rsid w:val="00933251"/>
    <w:rsid w:val="00934065"/>
    <w:rsid w:val="00934441"/>
    <w:rsid w:val="009350D1"/>
    <w:rsid w:val="00936422"/>
    <w:rsid w:val="009369CE"/>
    <w:rsid w:val="0093785E"/>
    <w:rsid w:val="00937DE9"/>
    <w:rsid w:val="0094021C"/>
    <w:rsid w:val="00940597"/>
    <w:rsid w:val="0094268C"/>
    <w:rsid w:val="00942E53"/>
    <w:rsid w:val="00943CF2"/>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1DE"/>
    <w:rsid w:val="00990227"/>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36A6"/>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754"/>
    <w:rsid w:val="00A958BF"/>
    <w:rsid w:val="00A95CB8"/>
    <w:rsid w:val="00A96764"/>
    <w:rsid w:val="00A9707C"/>
    <w:rsid w:val="00AA016F"/>
    <w:rsid w:val="00AA0FE9"/>
    <w:rsid w:val="00AA14AB"/>
    <w:rsid w:val="00AA158E"/>
    <w:rsid w:val="00AA2150"/>
    <w:rsid w:val="00AA2761"/>
    <w:rsid w:val="00AA39F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9AF"/>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777"/>
    <w:rsid w:val="00AF1E9A"/>
    <w:rsid w:val="00AF234B"/>
    <w:rsid w:val="00AF2A1B"/>
    <w:rsid w:val="00AF2F6C"/>
    <w:rsid w:val="00AF423F"/>
    <w:rsid w:val="00AF4804"/>
    <w:rsid w:val="00AF55B0"/>
    <w:rsid w:val="00AF606B"/>
    <w:rsid w:val="00AF68E5"/>
    <w:rsid w:val="00AF7CB3"/>
    <w:rsid w:val="00B0029A"/>
    <w:rsid w:val="00B002BF"/>
    <w:rsid w:val="00B0060D"/>
    <w:rsid w:val="00B00C2F"/>
    <w:rsid w:val="00B01486"/>
    <w:rsid w:val="00B01DB3"/>
    <w:rsid w:val="00B01F95"/>
    <w:rsid w:val="00B034B9"/>
    <w:rsid w:val="00B036D0"/>
    <w:rsid w:val="00B04091"/>
    <w:rsid w:val="00B0484F"/>
    <w:rsid w:val="00B048C8"/>
    <w:rsid w:val="00B04EB6"/>
    <w:rsid w:val="00B04F79"/>
    <w:rsid w:val="00B059BB"/>
    <w:rsid w:val="00B05AEC"/>
    <w:rsid w:val="00B07073"/>
    <w:rsid w:val="00B07299"/>
    <w:rsid w:val="00B101CF"/>
    <w:rsid w:val="00B101F1"/>
    <w:rsid w:val="00B10581"/>
    <w:rsid w:val="00B10786"/>
    <w:rsid w:val="00B10BDB"/>
    <w:rsid w:val="00B12E04"/>
    <w:rsid w:val="00B13214"/>
    <w:rsid w:val="00B13487"/>
    <w:rsid w:val="00B13A94"/>
    <w:rsid w:val="00B1436F"/>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3B"/>
    <w:rsid w:val="00B338F5"/>
    <w:rsid w:val="00B344E0"/>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5FB5"/>
    <w:rsid w:val="00B66247"/>
    <w:rsid w:val="00B6638C"/>
    <w:rsid w:val="00B668F3"/>
    <w:rsid w:val="00B67A08"/>
    <w:rsid w:val="00B67DEC"/>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1AE"/>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28A"/>
    <w:rsid w:val="00BB4BEC"/>
    <w:rsid w:val="00BB5FE9"/>
    <w:rsid w:val="00BB78EB"/>
    <w:rsid w:val="00BC085F"/>
    <w:rsid w:val="00BC0E99"/>
    <w:rsid w:val="00BC11B4"/>
    <w:rsid w:val="00BC20E4"/>
    <w:rsid w:val="00BC2158"/>
    <w:rsid w:val="00BC3D4D"/>
    <w:rsid w:val="00BC42CB"/>
    <w:rsid w:val="00BC4916"/>
    <w:rsid w:val="00BC5736"/>
    <w:rsid w:val="00BC5B77"/>
    <w:rsid w:val="00BC5E36"/>
    <w:rsid w:val="00BC61FB"/>
    <w:rsid w:val="00BC6DCE"/>
    <w:rsid w:val="00BC6FD6"/>
    <w:rsid w:val="00BC7086"/>
    <w:rsid w:val="00BC7A70"/>
    <w:rsid w:val="00BD0ED2"/>
    <w:rsid w:val="00BD200F"/>
    <w:rsid w:val="00BD30BB"/>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6D6"/>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D30"/>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C44"/>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37FD1"/>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3E4C"/>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086"/>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1D9"/>
    <w:rsid w:val="00C645D3"/>
    <w:rsid w:val="00C64A1B"/>
    <w:rsid w:val="00C653BF"/>
    <w:rsid w:val="00C65792"/>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015"/>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A25"/>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597"/>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2C34"/>
    <w:rsid w:val="00CF3249"/>
    <w:rsid w:val="00CF3DD9"/>
    <w:rsid w:val="00CF400B"/>
    <w:rsid w:val="00CF431E"/>
    <w:rsid w:val="00CF4524"/>
    <w:rsid w:val="00CF479F"/>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2A3D"/>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242"/>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673"/>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180"/>
    <w:rsid w:val="00D721DA"/>
    <w:rsid w:val="00D7229E"/>
    <w:rsid w:val="00D725B6"/>
    <w:rsid w:val="00D72694"/>
    <w:rsid w:val="00D74D95"/>
    <w:rsid w:val="00D7535C"/>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71B"/>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6D67"/>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8AB"/>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125"/>
    <w:rsid w:val="00E62471"/>
    <w:rsid w:val="00E62D2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5FB"/>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762"/>
    <w:rsid w:val="00E8748D"/>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7F0"/>
    <w:rsid w:val="00E95D65"/>
    <w:rsid w:val="00E95D85"/>
    <w:rsid w:val="00E9637D"/>
    <w:rsid w:val="00E97711"/>
    <w:rsid w:val="00E9782A"/>
    <w:rsid w:val="00E97F0E"/>
    <w:rsid w:val="00EA00C2"/>
    <w:rsid w:val="00EA0324"/>
    <w:rsid w:val="00EA0808"/>
    <w:rsid w:val="00EA0D78"/>
    <w:rsid w:val="00EA0FD9"/>
    <w:rsid w:val="00EA16DC"/>
    <w:rsid w:val="00EA2339"/>
    <w:rsid w:val="00EA2491"/>
    <w:rsid w:val="00EA25A3"/>
    <w:rsid w:val="00EA2EEB"/>
    <w:rsid w:val="00EA33C4"/>
    <w:rsid w:val="00EA3D9F"/>
    <w:rsid w:val="00EA3F95"/>
    <w:rsid w:val="00EA41A3"/>
    <w:rsid w:val="00EA6031"/>
    <w:rsid w:val="00EA6217"/>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245"/>
    <w:rsid w:val="00EB591D"/>
    <w:rsid w:val="00EB5C4F"/>
    <w:rsid w:val="00EB603D"/>
    <w:rsid w:val="00EB60D8"/>
    <w:rsid w:val="00EB63BF"/>
    <w:rsid w:val="00EB63E7"/>
    <w:rsid w:val="00EB6C77"/>
    <w:rsid w:val="00EB7920"/>
    <w:rsid w:val="00EB7D1F"/>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271"/>
    <w:rsid w:val="00F11F73"/>
    <w:rsid w:val="00F12489"/>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1EC"/>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523"/>
    <w:rsid w:val="00F72DA6"/>
    <w:rsid w:val="00F73A1D"/>
    <w:rsid w:val="00F73D12"/>
    <w:rsid w:val="00F754FC"/>
    <w:rsid w:val="00F76061"/>
    <w:rsid w:val="00F760C2"/>
    <w:rsid w:val="00F762D9"/>
    <w:rsid w:val="00F76F7B"/>
    <w:rsid w:val="00F778AB"/>
    <w:rsid w:val="00F77F38"/>
    <w:rsid w:val="00F8059B"/>
    <w:rsid w:val="00F806C8"/>
    <w:rsid w:val="00F80C2A"/>
    <w:rsid w:val="00F81137"/>
    <w:rsid w:val="00F81538"/>
    <w:rsid w:val="00F82891"/>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0D0"/>
    <w:rsid w:val="00FB7698"/>
    <w:rsid w:val="00FB7FE3"/>
    <w:rsid w:val="00FC2013"/>
    <w:rsid w:val="00FC25A0"/>
    <w:rsid w:val="00FC317B"/>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0A"/>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1F1"/>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2FHT6SDPEKRM-335803755-40717</_dlc_DocId>
    <_dlc_DocIdUrl xmlns="12c87010-54c7-4968-977c-9bb319d35727">
      <Url>https://qualcomm.sharepoint.com/teams/SkyBer/_layouts/15/DocIdRedir.aspx?ID=2FHT6SDPEKRM-335803755-40717</Url>
      <Description>2FHT6SDPEKRM-335803755-40717</Description>
    </_dlc_DocIdUrl>
    <_dlc_DocIdPersistId xmlns="12c87010-54c7-4968-977c-9bb319d357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56E7C76-33C8-44ED-83C6-DFB8A137BF37}">
  <ds:schemaRefs>
    <ds:schemaRef ds:uri="http://schemas.microsoft.com/sharepoint/event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3.xml><?xml version="1.0" encoding="utf-8"?>
<ds:datastoreItem xmlns:ds="http://schemas.openxmlformats.org/officeDocument/2006/customXml" ds:itemID="{7876D517-4D07-40A9-84D9-6344F9B94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5.xml><?xml version="1.0" encoding="utf-8"?>
<ds:datastoreItem xmlns:ds="http://schemas.openxmlformats.org/officeDocument/2006/customXml" ds:itemID="{E53652B1-3EB4-41C4-BCD5-4378E62C7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3365</Words>
  <Characters>19181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cp:revision>
  <cp:lastPrinted>2019-09-26T18:16:00Z</cp:lastPrinted>
  <dcterms:created xsi:type="dcterms:W3CDTF">2021-08-06T17:58:00Z</dcterms:created>
  <dcterms:modified xsi:type="dcterms:W3CDTF">2021-08-06T18:00:00Z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ea81a99e-6bac-4502-86af-37fe76a702dd</vt:lpwstr>
  </property>
</Properties>
</file>